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702.htm"/>
      <w:bookmarkStart w:id="1" w:name="kszk2533702"/>
      <w:bookmarkStart w:id="2" w:name="zk2533702.htm"/>
      <w:bookmarkStart w:id="3" w:name="kszk2533702"/>
      <w:bookmarkEnd w:id="2"/>
      <w:bookmarkEnd w:id="3"/>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FORM 6-K</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 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August 2025 No.5</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10"/>
        <w:jc w:val="center"/>
        <w:rPr>
          <w:rFonts w:ascii="Times New Roman;Times;serif" w:hAnsi="Times New Roman;Times;serif"/>
          <w:b/>
          <w:color w:val="000000"/>
          <w:sz w:val="20"/>
        </w:rPr>
      </w:pPr>
      <w:r>
        <w:rPr>
          <w:rFonts w:ascii="Times New Roman;Times;serif" w:hAnsi="Times New Roman;Times;serif"/>
          <w:b/>
          <w:color w:val="000000"/>
          <w:sz w:val="20"/>
        </w:rPr>
        <w:t xml:space="preserve">On August 25, 2025, the Registrant and Xscape Photonics Unveiled the </w:t>
      </w:r>
    </w:p>
    <w:p>
      <w:pPr>
        <w:pStyle w:val="TextBody"/>
        <w:bidi w:val="0"/>
        <w:spacing w:lineRule="auto" w:line="300" w:before="0" w:after="0"/>
        <w:ind w:left="0" w:right="0" w:firstLine="710"/>
        <w:jc w:val="center"/>
        <w:rPr>
          <w:rFonts w:ascii="Times New Roman;Times;serif" w:hAnsi="Times New Roman;Times;serif"/>
          <w:b/>
          <w:color w:val="000000"/>
          <w:sz w:val="20"/>
        </w:rPr>
      </w:pPr>
      <w:r>
        <w:rPr>
          <w:rFonts w:ascii="Times New Roman;Times;serif" w:hAnsi="Times New Roman;Times;serif"/>
          <w:b/>
          <w:color w:val="000000"/>
          <w:sz w:val="20"/>
        </w:rPr>
        <w:t>Industry’s First Optically Pumped On-Chip Multi-Wavelength Laser</w:t>
      </w:r>
    </w:p>
    <w:p>
      <w:pPr>
        <w:pStyle w:val="TextBody"/>
        <w:bidi w:val="0"/>
        <w:spacing w:lineRule="auto" w:line="300" w:before="0" w:after="0"/>
        <w:ind w:left="0" w:right="0" w:firstLine="710"/>
        <w:jc w:val="center"/>
        <w:rPr>
          <w:rFonts w:ascii="Times New Roman;Times;serif" w:hAnsi="Times New Roman;Times;serif"/>
          <w:b/>
          <w:color w:val="000000"/>
          <w:sz w:val="20"/>
        </w:rPr>
      </w:pPr>
      <w:r>
        <w:rPr>
          <w:rFonts w:ascii="Times New Roman;Times;serif" w:hAnsi="Times New Roman;Times;serif"/>
          <w:b/>
          <w:color w:val="000000"/>
          <w:sz w:val="20"/>
        </w:rPr>
        <w:t>Platform for AI Datacenter Fabrics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099" w:type="dxa"/>
        <w:jc w:val="left"/>
        <w:tblInd w:w="0" w:type="dxa"/>
        <w:tblLayout w:type="fixed"/>
        <w:tblCellMar>
          <w:top w:w="0" w:type="dxa"/>
          <w:left w:w="0" w:type="dxa"/>
          <w:bottom w:w="0" w:type="dxa"/>
          <w:right w:w="0" w:type="dxa"/>
        </w:tblCellMar>
      </w:tblPr>
      <w:tblGrid>
        <w:gridCol w:w="2180"/>
        <w:gridCol w:w="534"/>
        <w:gridCol w:w="3325"/>
        <w:gridCol w:w="60"/>
      </w:tblGrid>
      <w:tr>
        <w:trPr/>
        <w:tc>
          <w:tcPr>
            <w:tcW w:w="2180"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b/>
              </w:rPr>
            </w:pPr>
            <w:r>
              <w:rPr>
                <w:b/>
              </w:rPr>
              <w:t>TOWER SEMICONDUCTOR LTD.</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34" w:type="dxa"/>
            <w:tcBorders/>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Date: August 25, 2025</w:t>
            </w:r>
          </w:p>
        </w:tc>
        <w:tc>
          <w:tcPr>
            <w:tcW w:w="534" w:type="dxa"/>
            <w:tcBorders/>
          </w:tcPr>
          <w:p>
            <w:pPr>
              <w:pStyle w:val="TableContents"/>
              <w:bidi w:val="0"/>
              <w:spacing w:before="0" w:after="0"/>
              <w:ind w:left="0" w:right="0" w:hanging="0"/>
              <w:jc w:val="left"/>
              <w:rPr/>
            </w:pPr>
            <w:r>
              <w:rPr/>
              <w:t xml:space="preserve">By: </w:t>
            </w:r>
          </w:p>
        </w:tc>
        <w:tc>
          <w:tcPr>
            <w:tcW w:w="3325"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34" w:type="dxa"/>
            <w:tcBorders/>
          </w:tcPr>
          <w:p>
            <w:pPr>
              <w:pStyle w:val="TableContents"/>
              <w:bidi w:val="0"/>
              <w:spacing w:before="0" w:after="283"/>
              <w:jc w:val="left"/>
              <w:rPr/>
            </w:pPr>
            <w:r>
              <w:rPr/>
              <w:t> </w:t>
            </w:r>
          </w:p>
        </w:tc>
        <w:tc>
          <w:tcPr>
            <w:tcW w:w="3325" w:type="dxa"/>
            <w:tcBorders/>
            <w:vAlign w:val="bottom"/>
          </w:tcPr>
          <w:p>
            <w:pPr>
              <w:pStyle w:val="TableContents"/>
              <w:bidi w:val="0"/>
              <w:spacing w:before="0" w:after="0"/>
              <w:jc w:val="left"/>
              <w:rPr/>
            </w:pPr>
            <w:r>
              <w:rPr/>
              <w:t>Name:  Nati Somekh</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34" w:type="dxa"/>
            <w:tcBorders/>
          </w:tcPr>
          <w:p>
            <w:pPr>
              <w:pStyle w:val="TableContents"/>
              <w:bidi w:val="0"/>
              <w:spacing w:before="0" w:after="283"/>
              <w:jc w:val="left"/>
              <w:rPr/>
            </w:pPr>
            <w:r>
              <w:rPr/>
              <w:t> </w:t>
            </w:r>
          </w:p>
        </w:tc>
        <w:tc>
          <w:tcPr>
            <w:tcW w:w="3325" w:type="dxa"/>
            <w:tcBorders/>
          </w:tcPr>
          <w:p>
            <w:pPr>
              <w:pStyle w:val="TableContents"/>
              <w:bidi w:val="0"/>
              <w:spacing w:before="0" w:after="0"/>
              <w:jc w:val="left"/>
              <w:rPr/>
            </w:pPr>
            <w:r>
              <w:rPr/>
              <w:t>Title:    Corporate Secretary</w:t>
            </w:r>
          </w:p>
        </w:tc>
        <w:tc>
          <w:tcPr>
            <w:tcW w:w="60" w:type="dxa"/>
            <w:tcBorders/>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before="0" w:after="0"/>
        <w:jc w:val="left"/>
        <w:rPr>
          <w:sz w:val="4"/>
          <w:szCs w:val="4"/>
        </w:rPr>
      </w:pPr>
      <w:r>
        <w:rPr>
          <w:sz w:val="4"/>
          <w:szCs w:val="4"/>
        </w:rPr>
      </w:r>
      <w:bookmarkStart w:id="4" w:name="z90e8941bf85e4e0d91da99b0501a631c"/>
      <w:bookmarkStart w:id="5" w:name="z90e8941bf85e4e0d91da99b0501a631c"/>
      <w:bookmarkEnd w:id="5"/>
    </w:p>
    <w:tbl>
      <w:tblPr>
        <w:tblW w:w="2730" w:type="dxa"/>
        <w:jc w:val="left"/>
        <w:tblInd w:w="0" w:type="dxa"/>
        <w:tblLayout w:type="fixed"/>
        <w:tblCellMar>
          <w:top w:w="0" w:type="dxa"/>
          <w:left w:w="0" w:type="dxa"/>
          <w:bottom w:w="0" w:type="dxa"/>
          <w:right w:w="0" w:type="dxa"/>
        </w:tblCellMar>
      </w:tblPr>
      <w:tblGrid>
        <w:gridCol w:w="1140"/>
        <w:gridCol w:w="1590"/>
      </w:tblGrid>
      <w:tr>
        <w:trPr/>
        <w:tc>
          <w:tcPr>
            <w:tcW w:w="1140" w:type="dxa"/>
            <w:tcBorders/>
            <w:vAlign w:val="center"/>
          </w:tcPr>
          <w:p>
            <w:pPr>
              <w:pStyle w:val="TableContents"/>
              <w:bidi w:val="0"/>
              <w:spacing w:lineRule="auto" w:line="300" w:before="0" w:after="0"/>
              <w:jc w:val="left"/>
              <w:rPr/>
            </w:pPr>
            <w:r>
              <w:rPr/>
              <w:drawing>
                <wp:inline distT="0" distB="0" distL="0" distR="0">
                  <wp:extent cx="7239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3900" cy="419100"/>
                          </a:xfrm>
                          <a:prstGeom prst="rect">
                            <a:avLst/>
                          </a:prstGeom>
                        </pic:spPr>
                      </pic:pic>
                    </a:graphicData>
                  </a:graphic>
                </wp:inline>
              </w:drawing>
            </w:r>
          </w:p>
        </w:tc>
        <w:tc>
          <w:tcPr>
            <w:tcW w:w="1590" w:type="dxa"/>
            <w:tcBorders/>
            <w:vAlign w:val="center"/>
          </w:tcPr>
          <w:p>
            <w:pPr>
              <w:pStyle w:val="TableContents"/>
              <w:bidi w:val="0"/>
              <w:spacing w:lineRule="auto" w:line="300" w:before="0" w:after="0"/>
              <w:jc w:val="right"/>
              <w:rPr/>
            </w:pPr>
            <w:r>
              <w:rPr/>
              <w:drawing>
                <wp:inline distT="0" distB="0" distL="0" distR="0">
                  <wp:extent cx="1009650"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9650" cy="276225"/>
                          </a:xfrm>
                          <a:prstGeom prst="rect">
                            <a:avLst/>
                          </a:prstGeom>
                        </pic:spPr>
                      </pic:pic>
                    </a:graphicData>
                  </a:graphic>
                </wp:inline>
              </w:drawing>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Xscape Photonics and Tower Semiconductor Unveil the Industry’s First Optically Pumped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On-Chip Multi-Wavelength Laser Platform for AI Datacenter Fabrics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 xml:space="preserve">Monolithically integrated, optically pumped, programmable multi-color laser built on Tower’s PH18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platform enables scalable CWDM/DWDM optical fabrics for disaggregated AI clusters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MIGDAL HAEMEK, Israel and SANTA CLARA, Calif. – Aug. 25, 2025 -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(NASDAQ/TASE: TSEM), a leading foundry of high-value analog semiconductor solutions, and </w:t>
      </w:r>
      <w:r>
        <w:rPr>
          <w:rFonts w:ascii="Times New Roman;Times;serif" w:hAnsi="Times New Roman;Times;serif"/>
          <w:color w:val="000000"/>
          <w:sz w:val="20"/>
          <w:u w:val="single"/>
        </w:rPr>
        <w:t>Xscape Photonics</w:t>
      </w:r>
      <w:r>
        <w:rPr>
          <w:rFonts w:ascii="Times New Roman;Times;serif" w:hAnsi="Times New Roman;Times;serif"/>
          <w:color w:val="000000"/>
          <w:sz w:val="20"/>
        </w:rPr>
        <w:t xml:space="preserve">, a U.S.-based innovator in advanced photonic interconnects funded by industry leaders such as NVIDIA and Cisco, today announced the successful prototyping and validation kit availability of the industry’s first on-chip, optically pumped, multi-wavelength laser source. Built on Tower’s mature, high-volume </w:t>
      </w:r>
      <w:r>
        <w:rPr>
          <w:rFonts w:ascii="Times New Roman;Times;serif" w:hAnsi="Times New Roman;Times;serif"/>
          <w:color w:val="000000"/>
          <w:sz w:val="20"/>
          <w:u w:val="single"/>
        </w:rPr>
        <w:t>PH18 Silicon Photonics platform</w:t>
      </w:r>
      <w:r>
        <w:rPr>
          <w:rFonts w:ascii="Times New Roman;Times;serif" w:hAnsi="Times New Roman;Times;serif"/>
          <w:color w:val="000000"/>
          <w:sz w:val="20"/>
        </w:rPr>
        <w:t>, the solution supports CWDM and DWDM wavelength grids and is tailored for AI datacenter fabrics, where bandwidth density, power efficiency, and scalability are essential.</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optical interconnect market for AI datacenters is expected to grow, driven by the rising demand for high-speed, low-latency connectivity in hyperscale AI deployments. According to </w:t>
      </w:r>
      <w:r>
        <w:rPr>
          <w:rFonts w:ascii="Times New Roman;Times;serif" w:hAnsi="Times New Roman;Times;serif"/>
          <w:color w:val="000000"/>
          <w:sz w:val="20"/>
          <w:u w:val="single"/>
        </w:rPr>
        <w:t>LightCounting</w:t>
      </w:r>
      <w:r>
        <w:rPr>
          <w:rFonts w:ascii="Times New Roman;Times;serif" w:hAnsi="Times New Roman;Times;serif"/>
          <w:color w:val="000000"/>
          <w:sz w:val="20"/>
        </w:rPr>
        <w:t xml:space="preserve">, sales of optical transceivers and LPO/CPO for AI clusters </w:t>
      </w:r>
      <w:r>
        <w:rPr>
          <w:rFonts w:ascii="Times New Roman;Times;serif" w:hAnsi="Times New Roman;Times;serif"/>
          <w:color w:val="000000"/>
          <w:sz w:val="20"/>
          <w:u w:val="single"/>
        </w:rPr>
        <w:t>are expected to reach more than</w:t>
      </w:r>
      <w:r>
        <w:rPr>
          <w:rFonts w:ascii="Times New Roman;Times;serif" w:hAnsi="Times New Roman;Times;serif"/>
          <w:color w:val="000000"/>
          <w:sz w:val="20"/>
        </w:rPr>
        <w:t xml:space="preserve"> $10 billion in 2026, double the size of sales in 2024. LightCounting projects these sales to reach $20 billion by 2030.</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breakthrough from Tower Semiconductor and Xscape Photonics enables a path toward high performance, high reliability, lower cost and a simplified supply chain by monolithically embedding programmable multi-color lasers on-chip, pumped optically by a single CW external laser. It also eliminates the need to source for multiple externally modulated lasers or require hybrid III-V integration. Xscape Photonics’ solution simplifies design, reduces latency and component count, and is especially impactful for GPU-to-GPU and GPU-to-HBM optical links in AI clusters. Leveraging Tower’s high-volume modular PH18 platform, the solution offers a seamless upgrade path for existing customers, fully compatible with established photonic components such as modulators and detectors.</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Our close collaboration with Tower has allowed us to bring to market a highly differentiated, manufacturable, and scalable solution,” said </w:t>
      </w:r>
      <w:r>
        <w:rPr>
          <w:rFonts w:ascii="Times New Roman;Times;serif" w:hAnsi="Times New Roman;Times;serif"/>
          <w:b/>
          <w:color w:val="000000"/>
          <w:sz w:val="20"/>
        </w:rPr>
        <w:t xml:space="preserve">Vivek Raghunathan, CEO of Xscape Photonics. </w:t>
      </w:r>
      <w:r>
        <w:rPr>
          <w:rFonts w:ascii="Times New Roman;Times;serif" w:hAnsi="Times New Roman;Times;serif"/>
          <w:color w:val="000000"/>
          <w:sz w:val="20"/>
        </w:rPr>
        <w:t>“By building on Tower’s proven and qualified high-volume PH18 platform, we’ve eliminated the need for costly hybrid laser integration and delivered the first monolithically integrated, multi-color laser source directly on-chip. This will transform how AI fabrics are architected going forward.”</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Xscape Photonics is developing a multi-color laser platform, </w:t>
      </w:r>
      <w:r>
        <w:rPr>
          <w:rFonts w:ascii="Times New Roman;Times;serif" w:hAnsi="Times New Roman;Times;serif"/>
          <w:color w:val="000000"/>
          <w:sz w:val="20"/>
          <w:u w:val="single"/>
        </w:rPr>
        <w:t>ChromX</w:t>
      </w:r>
      <w:r>
        <w:rPr>
          <w:rFonts w:ascii="Times New Roman;Times;serif" w:hAnsi="Times New Roman;Times;serif"/>
          <w:color w:val="000000"/>
          <w:sz w:val="20"/>
        </w:rPr>
        <w:t>, based on its proprietary CombX technology, a programmable laser source device that allows end users—especially those already designing with Tower’s PH18 platform—to easily integrate high-performance laser sources, significantly reducing packaging complexity and component count. The laser source is compatible with existing silicon photonic modulators and detectors, opening a seamless path toward fully integrated optical interconnect for AI data center fabrics.</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We are excited to partner with Xscape Photonics in bringing this first-of-its-kind innovation to life,” said </w:t>
      </w:r>
      <w:r>
        <w:rPr>
          <w:rFonts w:ascii="Times New Roman;Times;serif" w:hAnsi="Times New Roman;Times;serif"/>
          <w:b/>
          <w:color w:val="000000"/>
          <w:sz w:val="20"/>
        </w:rPr>
        <w:t>Ed Preisler, Vice President and GM of Tower Semiconductor’s RF Business Unit</w:t>
      </w:r>
      <w:r>
        <w:rPr>
          <w:rFonts w:ascii="Times New Roman;Times;serif" w:hAnsi="Times New Roman;Times;serif"/>
          <w:color w:val="000000"/>
          <w:sz w:val="20"/>
        </w:rPr>
        <w:t>. “Tower’s multi-sourced and high-volume silicon photonics platform has once again demonstrated its ability to support advanced custom solutions for AI and datacenter customers at scale. This new solution exemplifies how our flexible, modular technology ecosystem enables rapid prototyping and high-volume production adoption for emerging AI and data-driven markets.”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For additional information about the company’s RF platform offering, </w:t>
      </w:r>
      <w:r>
        <w:rPr>
          <w:rFonts w:ascii="Times New Roman;Times;serif" w:hAnsi="Times New Roman;Times;serif"/>
          <w:color w:val="000000"/>
          <w:sz w:val="20"/>
          <w:u w:val="single"/>
        </w:rPr>
        <w:t>visit here</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Safe Harbor Regarding 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About Xscape Photonics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Xscape Photonics develops custom photonic platform solutions designed for ultra-high bandwidth connections inside data centers to power Agentic AI systems. The company's proprietary ChromX platform targets scaling of AI computing performance in an environmentally sustainable manner and is optimized for power, cost, scale and reliability. </w:t>
      </w:r>
      <w:r>
        <w:rPr>
          <w:rFonts w:ascii="Times New Roman;Times;serif" w:hAnsi="Times New Roman;Times;serif"/>
          <w:color w:val="000000"/>
          <w:sz w:val="20"/>
          <w:u w:val="single"/>
        </w:rPr>
        <w:t>The company recently announced the availability of EagleX, its technology evaluation kit</w:t>
      </w:r>
      <w:r>
        <w:rPr>
          <w:rFonts w:ascii="Times New Roman;Times;serif" w:hAnsi="Times New Roman;Times;serif"/>
          <w:color w:val="000000"/>
          <w:sz w:val="20"/>
        </w:rPr>
        <w:t xml:space="preserve">.  To learn more, follow us on </w:t>
      </w:r>
      <w:r>
        <w:rPr>
          <w:rFonts w:ascii="Times New Roman;Times;serif" w:hAnsi="Times New Roman;Times;serif"/>
          <w:color w:val="000000"/>
          <w:sz w:val="20"/>
          <w:u w:val="single"/>
        </w:rPr>
        <w:t>LinkedIn</w:t>
      </w:r>
      <w:r>
        <w:rPr>
          <w:rFonts w:ascii="Times New Roman;Times;serif" w:hAnsi="Times New Roman;Times;serif"/>
          <w:color w:val="000000"/>
          <w:sz w:val="20"/>
        </w:rPr>
        <w:t xml:space="preserve"> or visit </w:t>
      </w:r>
      <w:r>
        <w:rPr>
          <w:rFonts w:ascii="Times New Roman;Times;serif" w:hAnsi="Times New Roman;Times;serif"/>
          <w:color w:val="000000"/>
          <w:sz w:val="20"/>
          <w:u w:val="single"/>
        </w:rPr>
        <w:t>xscapephotonics.com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lineRule="auto" w:line="300" w:before="0" w:after="0"/>
        <w:jc w:val="center"/>
        <w:rPr>
          <w:b/>
        </w:rPr>
      </w:pPr>
      <w:r>
        <w:rPr>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u w:val="single"/>
        </w:rPr>
      </w:pPr>
      <w:r>
        <w:rPr>
          <w:u w:val="single"/>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1087</Words>
  <Characters>6729</Characters>
  <CharactersWithSpaces>7803</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