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 the month September 2018 No. 1</w:t>
      </w:r>
    </w:p>
    <w:p>
      <w:pPr>
        <w:spacing w:after="0" w:line="275"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778" w:right="539" w:bottom="1440" w:gutter="0" w:footer="0" w:header="0"/>
        </w:sectPr>
      </w:pPr>
    </w:p>
    <w:bookmarkStart w:id="1" w:name="page2"/>
    <w:bookmarkEnd w:id="1"/>
    <w:p>
      <w:pPr>
        <w:jc w:val="center"/>
        <w:ind w:left="1240" w:right="1219"/>
        <w:spacing w:after="0" w:line="327" w:lineRule="auto"/>
        <w:rPr>
          <w:sz w:val="20"/>
          <w:szCs w:val="20"/>
          <w:color w:val="auto"/>
        </w:rPr>
      </w:pPr>
      <w:r>
        <w:rPr>
          <w:rFonts w:ascii="Arial" w:cs="Arial" w:eastAsia="Arial" w:hAnsi="Arial"/>
          <w:sz w:val="19"/>
          <w:szCs w:val="19"/>
          <w:color w:val="auto"/>
        </w:rPr>
        <w:t>On September 17, 2018, the Registrant Announces Company’s Annual U.S. Technical Symposium to Showcase its Advanced Analog Specialty Process Offerings to Facilitate Customers’ Market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235585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September 17,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115760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57605" cy="523240"/>
                    </a:xfrm>
                    <a:prstGeom prst="rect">
                      <a:avLst/>
                    </a:prstGeom>
                    <a:noFill/>
                  </pic:spPr>
                </pic:pic>
              </a:graphicData>
            </a:graphic>
          </wp:anchor>
        </w:drawing>
        <w:drawing>
          <wp:anchor simplePos="0" relativeHeight="251657728" behindDoc="1" locked="0" layoutInCell="0" allowOverlap="1">
            <wp:simplePos x="0" y="0"/>
            <wp:positionH relativeFrom="page">
              <wp:posOffset>6597650</wp:posOffset>
            </wp:positionH>
            <wp:positionV relativeFrom="page">
              <wp:posOffset>88900</wp:posOffset>
            </wp:positionV>
            <wp:extent cx="805815" cy="780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78041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Annual U.S. Technical Symposium to Showcase its Advanced Analog Specialty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Process Offerings to Facilitate Customers’ Market Leadership</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Technology experts to share latest solutions for next-generation ICs in today’s growing markets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such as 5G, the IoT, automotive, and others</w:t>
      </w:r>
    </w:p>
    <w:p>
      <w:pPr>
        <w:spacing w:after="0" w:line="255"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color w:val="auto"/>
        </w:rPr>
        <w:t xml:space="preserve">SAN JOSE, Calif., September 17,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provided further details on its 13</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U.S.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Global Symposium (TGS) to be held on November 7, 2018 at the Hilton Santa Clara, CA. During TGS, the Company will share its vision on industry megatrends: “Wireless Everything, Smart Everything, Green Everything” – and the means by which its analog specialty portfolio helps customers to differentiate their technology solutions.</w:t>
      </w: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event will commence with TowerJazz CEO, Russell Ellwanger, who will share plans with respect to the Company’s focus on “full circle value creation,” including strategic growth, technology leadership, and capacity expansion. TowerJazz executives will then share the latest technology roadmap developments of the Company’s RF/high performance analog, CMOS image sensors, power management, and aerospace &amp; defense offerings, in addition to its industry-leading design enablement capabilities.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view the agenda, focus areas for the technical sessions, and/or register for the event,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Limor Silberberg | +972-4-604-7249|</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limor.silberberg@towerjazz.com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2019-12-06T03:37:10Z</dcterms:created>
  <dcterms:modified xsi:type="dcterms:W3CDTF">2019-12-06T03:37:10Z</dcterms:modified>
</cp:coreProperties>
</file>