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March 2026 No.4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On March 17, 2026, the Registrant Extends its Leadership in BCD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with New Gen3 LDMOS Technology Addressing the ‘AI Power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9118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91185" cy="342900"/>
                    </a:xfrm>
                    <a:prstGeom prst="rect">
                      <a:avLst/>
                    </a:prstGeom>
                    <a:noFill/>
                  </pic:spPr>
                </pic:pic>
              </a:graphicData>
            </a:graphic>
          </wp:anchor>
        </w:drawing>
        <w:t>Tower Semiconductor Extends its Leadership in BCD Performance with New Gen3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LDMOS Technology Addressing the ‘AI Power Wall’</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will participate and present at APEC 2026, highlighting recent advancements in its power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platform for AI processor power delivery and emerging high-current applications</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17,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the release of its latest generation BCD technology, part of its Gen3 power management platform, delivering industry-leading LDMOS performance for high-current applications. The new platform is designed to address the rapidly increasing power demands of AI data centers as well as advanced mobile PMIC and charger applications. Tower will participate and present at APEC 2026, taking place March 23–25, 2026, at the Henry B. Gonzalez Convention Center in San Antonio, TX, booth #1455.</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AI infrastructure is experiencing an unprecedented increase in power consumption. As processor performance scales, power delivery efficiency has become a critical bottleneck, widely referred to as the “AI power wall.” Tower’s Gen3 LDMOS technology directly addresses this challenge by enabling higher efficiency power delivery, reducing heat generation, and improving overall system performance. The platform also leads to substantial die size reduction for power management chips with large power transistor content.</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technology specifically targets Monolithic Smart Power Stage and DrMOS applications, a market currently estimated at approximately $2.5 billion and projected to grow to more than $4.7 billion by 2031 according to Mordor Intelligence. The newly released technology includes a family of power devices specifically developed to support the demands of both lateral and vertical power delivery for AI processors, such as ultra-low switching and conduction losses. By combining its established silicon photonics leadership in AI data centers with advanced power management capabilities, Tower is expanding its role in AI infrastructure from optical interconnect to efficient AI processor power delivery.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APEC 2026 Event Details</w:t>
      </w:r>
    </w:p>
    <w:p>
      <w:pPr>
        <w:spacing w:after="0" w:line="31" w:lineRule="exact"/>
        <w:rPr>
          <w:sz w:val="20"/>
          <w:szCs w:val="20"/>
          <w:color w:val="auto"/>
        </w:rPr>
      </w:pPr>
    </w:p>
    <w:p>
      <w:pPr>
        <w:ind w:right="1780"/>
        <w:spacing w:after="0" w:line="266" w:lineRule="auto"/>
        <w:rPr>
          <w:sz w:val="20"/>
          <w:szCs w:val="20"/>
          <w:color w:val="auto"/>
        </w:rPr>
      </w:pPr>
      <w:r>
        <w:rPr>
          <w:rFonts w:ascii="Times New Roman" w:cs="Times New Roman" w:eastAsia="Times New Roman" w:hAnsi="Times New Roman"/>
          <w:sz w:val="18"/>
          <w:szCs w:val="18"/>
          <w:color w:val="auto"/>
        </w:rPr>
        <w:t xml:space="preserve">Tower Semiconductor representatives will be available to meet with existing and prospective customers throughout the event dates. </w:t>
      </w:r>
      <w:r>
        <w:rPr>
          <w:rFonts w:ascii="Times New Roman" w:cs="Times New Roman" w:eastAsia="Times New Roman" w:hAnsi="Times New Roman"/>
          <w:sz w:val="18"/>
          <w:szCs w:val="18"/>
          <w:b w:val="1"/>
          <w:bCs w:val="1"/>
          <w:color w:val="auto"/>
        </w:rPr>
        <w:t xml:space="preserve">Dates: </w:t>
      </w:r>
      <w:r>
        <w:rPr>
          <w:rFonts w:ascii="Times New Roman" w:cs="Times New Roman" w:eastAsia="Times New Roman" w:hAnsi="Times New Roman"/>
          <w:sz w:val="18"/>
          <w:szCs w:val="18"/>
          <w:color w:val="auto"/>
        </w:rPr>
        <w:t>March 23–25, 2026</w:t>
      </w:r>
    </w:p>
    <w:p>
      <w:pPr>
        <w:spacing w:after="0"/>
        <w:rPr>
          <w:sz w:val="20"/>
          <w:szCs w:val="20"/>
          <w:color w:val="auto"/>
        </w:rPr>
      </w:pPr>
      <w:r>
        <w:rPr>
          <w:rFonts w:ascii="Times New Roman" w:cs="Times New Roman" w:eastAsia="Times New Roman" w:hAnsi="Times New Roman"/>
          <w:sz w:val="18"/>
          <w:szCs w:val="18"/>
          <w:b w:val="1"/>
          <w:bCs w:val="1"/>
          <w:color w:val="auto"/>
        </w:rPr>
        <w:t xml:space="preserve">Venue: </w:t>
      </w:r>
      <w:r>
        <w:rPr>
          <w:rFonts w:ascii="Times New Roman" w:cs="Times New Roman" w:eastAsia="Times New Roman" w:hAnsi="Times New Roman"/>
          <w:sz w:val="18"/>
          <w:szCs w:val="18"/>
          <w:color w:val="auto"/>
        </w:rPr>
        <w:t>Henry B. Gonzalez Convention Center, San Antonio,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Booth: #1455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i w:val="1"/>
          <w:iCs w:val="1"/>
          <w:color w:val="auto"/>
        </w:rPr>
        <w:t>Tower’s Power Management Technologies: Achieving Highest System Efficiency &amp; Integration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Dr. Mete Erturk, Co-General Manager, Power Management BU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March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3:45 PM – 4:15 PM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Expo Theater 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Tower’s advanced power management platform offerings,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2026-03-17T06:02:48Z</dcterms:created>
  <dcterms:modified xsi:type="dcterms:W3CDTF">2026-03-17T06:02:48Z</dcterms:modified>
</cp:coreProperties>
</file>