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October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 1</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October 10, 2011, the registrant announces that TowerJazz Voluntarily Early Redeems Its US Convertible Notes Originally Due December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80"/>
          </w:cols>
          <w:pgMar w:left="900" w:top="517" w:right="3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October 10, 2011</w:t>
      </w:r>
      <w:r>
        <w:rPr>
          <w:sz w:val="20"/>
          <w:szCs w:val="20"/>
          <w:color w:val="auto"/>
        </w:rPr>
        <w:tab/>
      </w:r>
      <w:r>
        <w:rPr>
          <w:rFonts w:ascii="Arial" w:cs="Arial" w:eastAsia="Arial" w:hAnsi="Arial"/>
          <w:sz w:val="16"/>
          <w:szCs w:val="16"/>
          <w:color w:val="auto"/>
        </w:rPr>
        <w:t>By:/s/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6073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TowerJazz Voluntarily Early Redeems Its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US Convertible Notes Originally Due December 2011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As a result of this redemption, Jazz Technologies and Jazz Semiconductor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do not have any notes due before 2015</w:t>
      </w:r>
    </w:p>
    <w:p>
      <w:pPr>
        <w:spacing w:after="0" w:line="21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MIGDAL HAEMEK, ISRAEL, and NEWPORT BEACH, CALIFORNIA – October 10, 2011 – </w:t>
      </w:r>
      <w:r>
        <w:rPr>
          <w:rFonts w:ascii="Arial" w:cs="Arial" w:eastAsia="Arial" w:hAnsi="Arial"/>
          <w:sz w:val="16"/>
          <w:szCs w:val="16"/>
          <w:color w:val="auto"/>
        </w:rPr>
        <w:t>TowerJazz, the global specialty foundry leader,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that Jazz Technologies Inc. completed a voluntary transaction to early redeem the entire remaining $35,091,000 principal amount of its outstanding 8.00% notes originally due December 31, 2011. If not redeemed, the notes were convertible into Tower Semiconductor’s shares (ticker: TSEM).</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financed the early redemption through available cash on hand, which enabled to save over $600,000 of interest. Upon completion of this redemption, (i) none of the 8.00% notes due December 31, 2011 remains outstanding and (ii) Jazz Technologies Inc., the parent company of Jazz Semiconductor, and Jazz Semiconductor, do not have any notes due before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the global specialty foundry leader, its fully owned U.S. subsidiary Jazz Semiconductor Ltd., and its fully owned Japanese subsidiary TowerJazz Japan, LTD,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multi-fab sourcing, TowerJazz maintains two manufacturing facilities in Israel, one in the U.S., and one in Japan 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92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TowerJazz Investor Relations</w:t>
            </w:r>
          </w:p>
        </w:tc>
        <w:tc>
          <w:tcPr>
            <w:tcW w:w="6420" w:type="dxa"/>
            <w:vAlign w:val="bottom"/>
            <w:gridSpan w:val="2"/>
          </w:tcPr>
          <w:p>
            <w:pPr>
              <w:spacing w:after="0"/>
              <w:rPr>
                <w:sz w:val="20"/>
                <w:szCs w:val="20"/>
                <w:color w:val="auto"/>
              </w:rPr>
            </w:pPr>
            <w:r>
              <w:rPr>
                <w:rFonts w:ascii="Arial" w:cs="Arial" w:eastAsia="Arial" w:hAnsi="Arial"/>
                <w:sz w:val="18"/>
                <w:szCs w:val="18"/>
                <w:color w:val="auto"/>
              </w:rPr>
              <w:t>CCG Investor Relations</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6420" w:type="dxa"/>
            <w:vAlign w:val="bottom"/>
            <w:gridSpan w:val="2"/>
          </w:tcPr>
          <w:p>
            <w:pPr>
              <w:spacing w:after="0"/>
              <w:rPr>
                <w:sz w:val="20"/>
                <w:szCs w:val="20"/>
                <w:color w:val="auto"/>
              </w:rPr>
            </w:pPr>
            <w:r>
              <w:rPr>
                <w:rFonts w:ascii="Arial" w:cs="Arial" w:eastAsia="Arial" w:hAnsi="Arial"/>
                <w:sz w:val="18"/>
                <w:szCs w:val="18"/>
                <w:color w:val="auto"/>
              </w:rPr>
              <w:t>Ehud Helft / Kenny Green, (646) 201 9246</w:t>
            </w:r>
          </w:p>
        </w:tc>
      </w:tr>
      <w:tr>
        <w:trPr>
          <w:trHeight w:val="190"/>
        </w:trPr>
        <w:tc>
          <w:tcPr>
            <w:tcW w:w="500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Noit.levi@towerazz.com</w:t>
            </w:r>
          </w:p>
        </w:tc>
        <w:tc>
          <w:tcPr>
            <w:tcW w:w="6420" w:type="dxa"/>
            <w:vAlign w:val="bottom"/>
            <w:gridSpan w:val="2"/>
          </w:tcPr>
          <w:p>
            <w:pPr>
              <w:spacing w:after="0" w:line="190" w:lineRule="exact"/>
              <w:rPr>
                <w:sz w:val="20"/>
                <w:szCs w:val="20"/>
                <w:color w:val="auto"/>
              </w:rPr>
            </w:pPr>
            <w:r>
              <w:rPr>
                <w:rFonts w:ascii="Arial" w:cs="Arial" w:eastAsia="Arial" w:hAnsi="Arial"/>
                <w:sz w:val="18"/>
                <w:szCs w:val="18"/>
                <w:color w:val="auto"/>
              </w:rPr>
              <w:t>towersemi@ccgisrael.com</w:t>
            </w:r>
          </w:p>
        </w:tc>
      </w:tr>
      <w:tr>
        <w:trPr>
          <w:trHeight w:val="355"/>
        </w:trPr>
        <w:tc>
          <w:tcPr>
            <w:tcW w:w="1820" w:type="dxa"/>
            <w:vAlign w:val="bottom"/>
            <w:tcBorders>
              <w:top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r>
      <w:tr>
        <w:trPr>
          <w:trHeight w:val="71"/>
        </w:trPr>
        <w:tc>
          <w:tcPr>
            <w:tcW w:w="1820" w:type="dxa"/>
            <w:vAlign w:val="bottom"/>
            <w:shd w:val="clear" w:color="auto" w:fill="808080"/>
          </w:tcPr>
          <w:p>
            <w:pPr>
              <w:spacing w:after="0"/>
              <w:rPr>
                <w:sz w:val="6"/>
                <w:szCs w:val="6"/>
                <w:color w:val="auto"/>
              </w:rPr>
            </w:pPr>
          </w:p>
        </w:tc>
        <w:tc>
          <w:tcPr>
            <w:tcW w:w="3180" w:type="dxa"/>
            <w:vAlign w:val="bottom"/>
            <w:shd w:val="clear" w:color="auto" w:fill="808080"/>
          </w:tcPr>
          <w:p>
            <w:pPr>
              <w:spacing w:after="0"/>
              <w:rPr>
                <w:sz w:val="6"/>
                <w:szCs w:val="6"/>
                <w:color w:val="auto"/>
              </w:rPr>
            </w:pPr>
          </w:p>
        </w:tc>
        <w:tc>
          <w:tcPr>
            <w:tcW w:w="1920" w:type="dxa"/>
            <w:vAlign w:val="bottom"/>
            <w:shd w:val="clear" w:color="auto" w:fill="808080"/>
          </w:tcPr>
          <w:p>
            <w:pPr>
              <w:spacing w:after="0"/>
              <w:rPr>
                <w:sz w:val="6"/>
                <w:szCs w:val="6"/>
                <w:color w:val="auto"/>
              </w:rPr>
            </w:pPr>
          </w:p>
        </w:tc>
        <w:tc>
          <w:tcPr>
            <w:tcW w:w="45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2019-12-10T13:56:16Z</dcterms:created>
  <dcterms:modified xsi:type="dcterms:W3CDTF">2019-12-10T13:56:16Z</dcterms:modified>
</cp:coreProperties>
</file>