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October 2020 No. 3</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spacing w:after="0" w:line="282" w:lineRule="auto"/>
        <w:rPr>
          <w:sz w:val="20"/>
          <w:szCs w:val="20"/>
          <w:color w:val="auto"/>
        </w:rPr>
      </w:pPr>
      <w:r>
        <w:rPr>
          <w:rFonts w:ascii="Arial" w:cs="Arial" w:eastAsia="Arial" w:hAnsi="Arial"/>
          <w:sz w:val="22"/>
          <w:szCs w:val="22"/>
          <w:b w:val="1"/>
          <w:bCs w:val="1"/>
          <w:color w:val="auto"/>
        </w:rPr>
        <w:t>On October 28, 2020, the Registrant Announced its Presentation at SPI Forum Hosted by Semicon Portal Showcasing its Broad Range of Market-Leading Analog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257175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666" w:right="4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October 28,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3165475</wp:posOffset>
            </wp:positionH>
            <wp:positionV relativeFrom="page">
              <wp:posOffset>431800</wp:posOffset>
            </wp:positionV>
            <wp:extent cx="1225550" cy="702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25550" cy="702945"/>
                    </a:xfrm>
                    <a:prstGeom prst="rect">
                      <a:avLst/>
                    </a:prstGeom>
                    <a:noFill/>
                  </pic:spPr>
                </pic:pic>
              </a:graphicData>
            </a:graphic>
          </wp:anchor>
        </w:drawing>
      </w:r>
    </w:p>
    <w:p>
      <w:pPr>
        <w:spacing w:after="0" w:line="399" w:lineRule="exact"/>
        <w:rPr>
          <w:sz w:val="20"/>
          <w:szCs w:val="20"/>
          <w:color w:val="auto"/>
        </w:rPr>
      </w:pPr>
    </w:p>
    <w:p>
      <w:pPr>
        <w:ind w:left="1760"/>
        <w:spacing w:after="0"/>
        <w:tabs>
          <w:tab w:leader="none" w:pos="724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to Present at SPI Forum Hosted by Semicon Portal Showcasing its Broad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Range of Market-Leading Analog Technologies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Addressing the needs of domestic and worldwide semiconductor companies with innovative analog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technological solutions and manufacturing excellence</w:t>
      </w: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MIGDAL HAEMEK, Israel, October 28, 2020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 (NASDAQ/TASE: TSEM)</w:t>
      </w:r>
      <w:r>
        <w:rPr>
          <w:rFonts w:ascii="Arial" w:cs="Arial" w:eastAsia="Arial" w:hAnsi="Arial"/>
          <w:sz w:val="22"/>
          <w:szCs w:val="22"/>
          <w:color w:val="auto"/>
        </w:rPr>
        <w:t>, the leader in high-value</w:t>
      </w:r>
      <w:r>
        <w:rPr>
          <w:rFonts w:ascii="Arial" w:cs="Arial" w:eastAsia="Arial" w:hAnsi="Arial"/>
          <w:sz w:val="22"/>
          <w:szCs w:val="22"/>
          <w:b w:val="1"/>
          <w:bCs w:val="1"/>
          <w:color w:val="auto"/>
        </w:rPr>
        <w:t xml:space="preserve"> </w:t>
      </w:r>
      <w:r>
        <w:rPr>
          <w:rFonts w:ascii="Arial" w:cs="Arial" w:eastAsia="Arial" w:hAnsi="Arial"/>
          <w:sz w:val="22"/>
          <w:szCs w:val="22"/>
          <w:color w:val="auto"/>
        </w:rPr>
        <w:t>analog semiconductor foundry solutions, today announced its participation at the upcoming SPI Forum, hosted by Semicon Portal, presenting the Company’s broad range of market leading analog technologies and process offerings, addressing the unique needs of semiconductor companies in Japan and worldwide.</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As part of its global spread, the Company operates three manufacturing facilities in Japan. As the sole domestic pure play analog foundry, Tower drives highly successful collaborations with a variety of local semiconductor companies, providing state-of-the-art, innovative solutions bringing to market new and break-through products.</w:t>
      </w:r>
    </w:p>
    <w:p>
      <w:pPr>
        <w:spacing w:after="0" w:line="239"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During the online conference, Tower will hold a presentation on: Market leading analog foundry solutions for advanced semiconductor market needs. The session will be presented by Kenji Tateiwa, General Manager of R&amp;D Strategic Planning, Process Technology Center at TPSCo, and will be held on Wednesday, November 4, 2020 at 14:55-15:30 Japan local time.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information, agenda, and registration, please visit the event page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2020-10-28T05:16:08Z</dcterms:created>
  <dcterms:modified xsi:type="dcterms:W3CDTF">2020-10-28T05:16:08Z</dcterms:modified>
</cp:coreProperties>
</file>