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2010 No. 6</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June 29, 2010, the registrant announces TowerJazz and Vishay Intertechnology Enhance Business Relationship to Include Planar MOSFET Technologies and Super Junction MOSFET Devices.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June 29,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2466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ind w:left="260" w:right="2680"/>
        <w:spacing w:after="0" w:line="243" w:lineRule="auto"/>
        <w:rPr>
          <w:sz w:val="20"/>
          <w:szCs w:val="20"/>
          <w:color w:val="auto"/>
        </w:rPr>
      </w:pPr>
      <w:r>
        <w:rPr>
          <w:rFonts w:ascii="Arial" w:cs="Arial" w:eastAsia="Arial" w:hAnsi="Arial"/>
          <w:sz w:val="22"/>
          <w:szCs w:val="22"/>
          <w:b w:val="1"/>
          <w:bCs w:val="1"/>
          <w:color w:val="auto"/>
        </w:rPr>
        <w:t>TowerJazz and Vishay Intertechnology Enhance Business Relationship to Include Planar MOSFET Technologies and Super Junction MOSFET Devices</w:t>
      </w:r>
    </w:p>
    <w:p>
      <w:pPr>
        <w:spacing w:after="0" w:line="21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MIGDAL HAEMEK, Israel and MALVERN, Pennsylvania, June 29, 2010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TowerJazz</w:t>
      </w:r>
      <w:r>
        <w:rPr>
          <w:rFonts w:ascii="Arial" w:cs="Arial" w:eastAsia="Arial" w:hAnsi="Arial"/>
          <w:sz w:val="16"/>
          <w:szCs w:val="16"/>
          <w:color w:val="auto"/>
        </w:rPr>
        <w:t>, the global specialty foundry leader, and Vishay Intertechnology,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Inc. (NYSE: VSH), the Siliconix division of which is the world leader in low-voltage power MOSFETs, today announced that they are expanding their business relationship to include planar MOSFETs and Super Junction MOSFETs. Production of these products under the terms of the expanded relationship between TowerJazz and Vishay is expected to result in tens of millions of dollars in additional yearly revenue. The excellent technical capabilities and the production indices that TowerJazz has achieved during the past years with its Trench technologies motivated Vishay Siliconix t o expand its business with TowerJazz. As a result of these additional opportunities, Vishay Siliconix will continue to be one of TowerJazz’s top five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New business between the two companies will include increased production of Vishay Siliconix high-voltage power MOSFETs. In addition, TowerJazz will</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manufacture Vishay Siliconix Super Junction FET Power MOSFETs. These devices, with very low R</w:t>
      </w:r>
      <w:r>
        <w:rPr>
          <w:rFonts w:ascii="Arial" w:cs="Arial" w:eastAsia="Arial" w:hAnsi="Arial"/>
          <w:sz w:val="22"/>
          <w:szCs w:val="22"/>
          <w:color w:val="auto"/>
          <w:vertAlign w:val="subscript"/>
        </w:rPr>
        <w:t>DS(on)</w:t>
      </w:r>
      <w:r>
        <w:rPr>
          <w:rFonts w:ascii="Arial" w:cs="Arial" w:eastAsia="Arial" w:hAnsi="Arial"/>
          <w:sz w:val="16"/>
          <w:szCs w:val="16"/>
          <w:color w:val="auto"/>
        </w:rPr>
        <w:t>, provide lower conduction losses that save energy in power factor correction (PFC) and pulsewidth modulation (PWM) applications in a wide range of electronic systems, including LCD TVs, PCs, servers,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switch mode power supplies (SMPS), and telecom systems.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“Along with the announcement of our new 600-V Super Junction FET power MOSFETs, our expanded foundry agreement will enable us to support the very significant demand that we expect for this device,” said Serge Jaunay, Senior Vice President, MOSFET division, Vishay Intertechnology. “The strong support, technical capabilities, and performance of TowerJazz have resulted in our expanded business relationship with the foundry.”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very pleased with the recognition we have received from Vishay Siliconix to further our business together,” said Dr. Itzhak Edrei, Executive Vice President of Business Groups and Business Development, TowerJazz. “With the expansion of our foundry agreements, including the aforementioned new and strongly differentiated product platform families, Vishay Siliconix will remain one of our top customers, continuing to propel our overall first in foundry year-over-year growth. The work that was invested in the last couple of years has now matured to create this important business upside.”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Vishay Intertechnology</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Vishay Intertechnology, Inc., a Fortune 1,000 Company listed on the NYSE (VSH), is one of the world's largest manufacturers of discrete semiconductors (diodes, rectifiers, MOSFETs, optoelectronics, and selected ICs) and passive electronic components (resistors, capacitors, inductors, sensors, and transducers). These components are used in virtually all types of electronic devices and equipment, in the industrial, computing, automotive, consumer, telecommunications, military, aerospace, and medical markets. Its product innovations, successful acquisition strategy, and "one-stop shop" service have made Vishay a global industry leader. Vishay can be found on the Internet at http://www.vishay.com.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 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34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9"/>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For TowerJazz</w:t>
            </w:r>
          </w:p>
        </w:tc>
        <w:tc>
          <w:tcPr>
            <w:tcW w:w="2780" w:type="dxa"/>
            <w:vAlign w:val="bottom"/>
            <w:gridSpan w:val="4"/>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For Vishay Siliconix</w:t>
            </w:r>
          </w:p>
        </w:tc>
        <w:tc>
          <w:tcPr>
            <w:tcW w:w="4140" w:type="dxa"/>
            <w:vAlign w:val="bottom"/>
            <w:gridSpan w:val="2"/>
          </w:tcPr>
          <w:p>
            <w:pPr>
              <w:spacing w:after="0"/>
              <w:rPr>
                <w:sz w:val="24"/>
                <w:szCs w:val="24"/>
                <w:color w:val="auto"/>
              </w:rPr>
            </w:pPr>
          </w:p>
        </w:tc>
      </w:tr>
      <w:tr>
        <w:trPr>
          <w:trHeight w:val="237"/>
        </w:trPr>
        <w:tc>
          <w:tcPr>
            <w:tcW w:w="3940" w:type="dxa"/>
            <w:vAlign w:val="bottom"/>
            <w:gridSpan w:val="5"/>
          </w:tcPr>
          <w:p>
            <w:pPr>
              <w:spacing w:after="0"/>
              <w:rPr>
                <w:sz w:val="20"/>
                <w:szCs w:val="20"/>
                <w:color w:val="auto"/>
              </w:rPr>
            </w:pPr>
            <w:r>
              <w:rPr>
                <w:rFonts w:ascii="Arial" w:cs="Arial" w:eastAsia="Arial" w:hAnsi="Arial"/>
                <w:sz w:val="18"/>
                <w:szCs w:val="18"/>
                <w:b w:val="1"/>
                <w:bCs w:val="1"/>
                <w:color w:val="auto"/>
              </w:rPr>
              <w:t>Company Contact:</w:t>
            </w:r>
          </w:p>
        </w:tc>
        <w:tc>
          <w:tcPr>
            <w:tcW w:w="178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Media Contact:</w:t>
            </w:r>
          </w:p>
        </w:tc>
      </w:tr>
      <w:tr>
        <w:trPr>
          <w:trHeight w:val="418"/>
        </w:trPr>
        <w:tc>
          <w:tcPr>
            <w:tcW w:w="3940" w:type="dxa"/>
            <w:vAlign w:val="bottom"/>
            <w:gridSpan w:val="5"/>
          </w:tcPr>
          <w:p>
            <w:pPr>
              <w:spacing w:after="0"/>
              <w:rPr>
                <w:sz w:val="20"/>
                <w:szCs w:val="20"/>
                <w:color w:val="auto"/>
              </w:rPr>
            </w:pPr>
            <w:r>
              <w:rPr>
                <w:rFonts w:ascii="Arial" w:cs="Arial" w:eastAsia="Arial" w:hAnsi="Arial"/>
                <w:sz w:val="18"/>
                <w:szCs w:val="18"/>
                <w:color w:val="auto"/>
              </w:rPr>
              <w:t>Melinda Jarrell</w:t>
            </w:r>
          </w:p>
        </w:tc>
        <w:tc>
          <w:tcPr>
            <w:tcW w:w="178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Bob Decker</w:t>
            </w: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Ph: 949/435-8181</w:t>
            </w:r>
          </w:p>
        </w:tc>
        <w:tc>
          <w:tcPr>
            <w:tcW w:w="17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Wall Street</w:t>
            </w: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Communications</w:t>
            </w:r>
          </w:p>
        </w:tc>
        <w:tc>
          <w:tcPr>
            <w:tcW w:w="17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Ph: 1 415 409 0233</w:t>
            </w:r>
          </w:p>
        </w:tc>
      </w:tr>
      <w:tr>
        <w:trPr>
          <w:trHeight w:val="190"/>
        </w:trPr>
        <w:tc>
          <w:tcPr>
            <w:tcW w:w="3940" w:type="dxa"/>
            <w:vAlign w:val="bottom"/>
            <w:gridSpan w:val="5"/>
          </w:tcPr>
          <w:p>
            <w:pPr>
              <w:spacing w:after="0" w:line="190" w:lineRule="exact"/>
              <w:rPr>
                <w:sz w:val="20"/>
                <w:szCs w:val="20"/>
                <w:color w:val="auto"/>
              </w:rPr>
            </w:pPr>
            <w:r>
              <w:rPr>
                <w:rFonts w:ascii="Arial" w:cs="Arial" w:eastAsia="Arial" w:hAnsi="Arial"/>
                <w:sz w:val="18"/>
                <w:szCs w:val="18"/>
                <w:color w:val="auto"/>
              </w:rPr>
              <w:t>melinda.jarrell@towerjazz.com</w:t>
            </w:r>
          </w:p>
        </w:tc>
        <w:tc>
          <w:tcPr>
            <w:tcW w:w="1780" w:type="dxa"/>
            <w:vAlign w:val="bottom"/>
          </w:tcPr>
          <w:p>
            <w:pPr>
              <w:spacing w:after="0"/>
              <w:rPr>
                <w:sz w:val="16"/>
                <w:szCs w:val="16"/>
                <w:color w:val="auto"/>
              </w:rPr>
            </w:pPr>
          </w:p>
        </w:tc>
        <w:tc>
          <w:tcPr>
            <w:tcW w:w="5700" w:type="dxa"/>
            <w:vAlign w:val="bottom"/>
            <w:gridSpan w:val="3"/>
          </w:tcPr>
          <w:p>
            <w:pPr>
              <w:spacing w:after="0" w:line="190" w:lineRule="exact"/>
              <w:rPr>
                <w:sz w:val="20"/>
                <w:szCs w:val="20"/>
                <w:color w:val="auto"/>
              </w:rPr>
            </w:pPr>
            <w:r>
              <w:rPr>
                <w:rFonts w:ascii="Arial" w:cs="Arial" w:eastAsia="Arial" w:hAnsi="Arial"/>
                <w:sz w:val="18"/>
                <w:szCs w:val="18"/>
                <w:color w:val="auto"/>
              </w:rPr>
              <w:t>bob.decker@wallstcom.com</w:t>
            </w:r>
          </w:p>
        </w:tc>
      </w:tr>
      <w:tr>
        <w:trPr>
          <w:trHeight w:val="438"/>
        </w:trPr>
        <w:tc>
          <w:tcPr>
            <w:tcW w:w="228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Media Contact:</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Lauri Julian</w:t>
            </w: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Ph: 949/715-3049</w:t>
            </w: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90"/>
        </w:trPr>
        <w:tc>
          <w:tcPr>
            <w:tcW w:w="20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3"/>
              </w:rPr>
              <w:t>lauri.julian@towerjazz.com</w:t>
            </w:r>
          </w:p>
        </w:tc>
        <w:tc>
          <w:tcPr>
            <w:tcW w:w="1920" w:type="dxa"/>
            <w:vAlign w:val="bottom"/>
            <w:gridSpan w:val="2"/>
          </w:tcPr>
          <w:p>
            <w:pPr>
              <w:spacing w:after="0"/>
              <w:rPr>
                <w:sz w:val="16"/>
                <w:szCs w:val="16"/>
                <w:color w:val="auto"/>
              </w:rPr>
            </w:pPr>
          </w:p>
        </w:tc>
        <w:tc>
          <w:tcPr>
            <w:tcW w:w="1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438"/>
        </w:trPr>
        <w:tc>
          <w:tcPr>
            <w:tcW w:w="39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 Contact:</w:t>
            </w: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Levi Noit</w:t>
            </w: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Ph: +972 4 604 7066</w:t>
            </w: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90"/>
        </w:trPr>
        <w:tc>
          <w:tcPr>
            <w:tcW w:w="3940" w:type="dxa"/>
            <w:vAlign w:val="bottom"/>
            <w:gridSpan w:val="5"/>
          </w:tcPr>
          <w:p>
            <w:pPr>
              <w:spacing w:after="0" w:line="190" w:lineRule="exact"/>
              <w:rPr>
                <w:sz w:val="20"/>
                <w:szCs w:val="20"/>
                <w:color w:val="auto"/>
              </w:rPr>
            </w:pPr>
            <w:r>
              <w:rPr>
                <w:rFonts w:ascii="Arial" w:cs="Arial" w:eastAsia="Arial" w:hAnsi="Arial"/>
                <w:sz w:val="18"/>
                <w:szCs w:val="18"/>
                <w:color w:val="auto"/>
              </w:rPr>
              <w:t>noit.levi@towerjazz.com</w:t>
            </w:r>
          </w:p>
        </w:tc>
        <w:tc>
          <w:tcPr>
            <w:tcW w:w="1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382"/>
        </w:trPr>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116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1560" w:type="dxa"/>
            <w:vAlign w:val="bottom"/>
            <w:shd w:val="clear" w:color="auto" w:fill="808080"/>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2019-12-10T13:05:25Z</dcterms:created>
  <dcterms:modified xsi:type="dcterms:W3CDTF">2019-12-10T13:05:25Z</dcterms:modified>
</cp:coreProperties>
</file>