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April 2019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color w:val="auto"/>
        </w:rPr>
        <w:t>On April 23, 2019, the Registrant Announces First Quarter 2019 Financial Results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312420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April 23,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19189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TowerJazz Announces First Quarter 2019 Financial Results Conference Call</w:t>
      </w:r>
    </w:p>
    <w:p>
      <w:pPr>
        <w:spacing w:after="0" w:line="2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 April 23, 2019 </w:t>
      </w:r>
      <w:r>
        <w:rPr>
          <w:rFonts w:ascii="Arial" w:cs="Arial" w:eastAsia="Arial" w:hAnsi="Arial"/>
          <w:sz w:val="18"/>
          <w:szCs w:val="18"/>
          <w:color w:val="auto"/>
        </w:rPr>
        <w:t>– TowerJazz (NASDAQ/ TASE: TSEM), the global specialty foundry leader, will issue its first quarter 2019</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release on Wednesday, May 15, 2019. The Company will hold a conference call to discuss its first quarter 2019 financial results and second quarter 2019 guidance on Wednesday, May 15, 2019, at 10:00 a.m. Eastern Time (09:00 a.m. Central, 08:00 a.m. Mountain, 07:00 a.m. Pacific and 05:00 p.m. Israel time).</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TowerJazz’s website at </w:t>
      </w:r>
      <w:r>
        <w:rPr>
          <w:rFonts w:ascii="Arial" w:cs="Arial" w:eastAsia="Arial" w:hAnsi="Arial"/>
          <w:sz w:val="18"/>
          <w:szCs w:val="18"/>
          <w:u w:val="single" w:color="auto"/>
          <w:color w:val="auto"/>
        </w:rPr>
        <w:t>http://ir.towerjazz.com/</w:t>
      </w:r>
      <w:r>
        <w:rPr>
          <w:rFonts w:ascii="Arial" w:cs="Arial" w:eastAsia="Arial" w:hAnsi="Arial"/>
          <w:sz w:val="18"/>
          <w:szCs w:val="18"/>
          <w:color w:val="auto"/>
        </w:rPr>
        <w:t xml:space="preserve"> or by calling the following numbers: U.S. Toll Free: 1-888-668-9141 | Israel: 03-918-0609 | International: +972-3-918-0609.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TowerJazz Investor Relations</w:t>
      </w:r>
      <w:r>
        <w:rPr>
          <w:sz w:val="20"/>
          <w:szCs w:val="20"/>
          <w:color w:val="auto"/>
        </w:rPr>
        <w:tab/>
      </w:r>
      <w:r>
        <w:rPr>
          <w:rFonts w:ascii="Arial" w:cs="Arial" w:eastAsia="Arial" w:hAnsi="Arial"/>
          <w:sz w:val="16"/>
          <w:szCs w:val="16"/>
          <w:color w:val="auto"/>
        </w:rPr>
        <w:t>GK Investor Relations</w:t>
      </w:r>
    </w:p>
    <w:p>
      <w:pPr>
        <w:spacing w:after="0" w:line="225"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Noit Levy, +972 4 604 7066</w:t>
      </w:r>
      <w:r>
        <w:rPr>
          <w:sz w:val="20"/>
          <w:szCs w:val="20"/>
          <w:color w:val="auto"/>
        </w:rPr>
        <w:tab/>
      </w:r>
      <w:r>
        <w:rPr>
          <w:rFonts w:ascii="Arial" w:cs="Arial" w:eastAsia="Arial" w:hAnsi="Arial"/>
          <w:sz w:val="16"/>
          <w:szCs w:val="16"/>
          <w:color w:val="auto"/>
        </w:rPr>
        <w:t>Tel: 1 646 201 9246 (US) / +972 8 926 7464 (Israel)</w:t>
      </w:r>
    </w:p>
    <w:p>
      <w:pPr>
        <w:spacing w:after="0" w:line="225"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u w:val="single" w:color="auto"/>
          <w:color w:val="auto"/>
        </w:rPr>
        <w:t>noit.levi@towerjazz.com</w:t>
      </w:r>
      <w:r>
        <w:rPr>
          <w:sz w:val="20"/>
          <w:szCs w:val="20"/>
          <w:color w:val="auto"/>
        </w:rPr>
        <w:tab/>
      </w:r>
      <w:r>
        <w:rPr>
          <w:rFonts w:ascii="Arial" w:cs="Arial" w:eastAsia="Arial" w:hAnsi="Arial"/>
          <w:sz w:val="18"/>
          <w:szCs w:val="18"/>
          <w:u w:val="single" w:color="auto"/>
          <w:color w:val="auto"/>
        </w:rPr>
        <w:t>towerjazz@gkir.com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2019-12-03T08:08:47Z</dcterms:created>
  <dcterms:modified xsi:type="dcterms:W3CDTF">2019-12-03T08:08:47Z</dcterms:modified>
</cp:coreProperties>
</file>