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1332.htm"/>
      <w:bookmarkStart w:id="1" w:name="kszk2431332"/>
      <w:bookmarkStart w:id="2" w:name="zk2431332.htm"/>
      <w:bookmarkStart w:id="3" w:name="kszk2431332"/>
      <w:bookmarkEnd w:id="2"/>
      <w:bookmarkEnd w:id="3"/>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sz w:val="28"/>
        </w:rPr>
      </w:pPr>
      <w:r>
        <w:rPr>
          <w:sz w:val="28"/>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April 2024 No. 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24"/>
        </w:rPr>
        <w:t xml:space="preserve">On April 24, 2024, the Registrant Announces First Quarter 2024 Financial </w:t>
      </w:r>
      <w:r>
        <w:rPr>
          <w:rFonts w:ascii="Times New Roman;Times;serif" w:hAnsi="Times New Roman;Times;serif"/>
          <w:color w:val="000000"/>
          <w:sz w:val="24"/>
        </w:rPr>
        <w:t>R</w:t>
      </w:r>
      <w:r>
        <w:rPr>
          <w:rFonts w:ascii="Times New Roman;Times;serif" w:hAnsi="Times New Roman;Times;serif"/>
          <w:b/>
          <w:color w:val="000000"/>
          <w:sz w:val="24"/>
        </w:rPr>
        <w:t xml:space="preserve">esults and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Conference Call</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553886bf49004d19bc939fe848a2de75"/>
      <w:bookmarkStart w:id="5" w:name="z553886bf49004d19bc939fe848a2de75"/>
      <w:bookmarkEnd w:id="5"/>
    </w:p>
    <w:tbl>
      <w:tblPr>
        <w:tblW w:w="6954" w:type="dxa"/>
        <w:jc w:val="left"/>
        <w:tblInd w:w="0" w:type="dxa"/>
        <w:tblLayout w:type="fixed"/>
        <w:tblCellMar>
          <w:top w:w="0" w:type="dxa"/>
          <w:left w:w="0" w:type="dxa"/>
          <w:bottom w:w="0" w:type="dxa"/>
          <w:right w:w="0" w:type="dxa"/>
        </w:tblCellMar>
      </w:tblPr>
      <w:tblGrid>
        <w:gridCol w:w="3020"/>
        <w:gridCol w:w="497"/>
        <w:gridCol w:w="3362"/>
        <w:gridCol w:w="75"/>
      </w:tblGrid>
      <w:tr>
        <w:trPr/>
        <w:tc>
          <w:tcPr>
            <w:tcW w:w="302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xml:space="preserve">                 </w:t>
            </w:r>
            <w:r>
              <w:rPr/>
              <w:t>Date: April 24, 2024</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drawing>
          <wp:inline distT="0" distB="0" distL="0" distR="0">
            <wp:extent cx="11430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66750"/>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Tower Semiconductor Announces First Quarter 2024 Financial </w:t>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Results 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April 24, 2024</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first quarter 2024 earnings release on Thursday, May 9, 2024. The Company will hold a conference call to discuss its first quarter 2024 financial results and second quarter 2024 guidance on Thursday, May 9, 2024, at 10:00 a.m. Eastern Time (09:00 a.m. Central, 08:00 a.m. Mountain, 07:00 a.m. Pacific and 05:00 p.m. Israel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call will be webcasted and can be accessed through the Investor Relations section on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xml:space="preserve"> or can also be accessed by calling the following numbers: U.S. Toll Free: 1-888-281-1167; Israel: 03-918-0610; International: +972-3-918-0610. The teleconference will be available for replay for 90 days.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Tower Semiconductor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Noit Levy, SVP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noitle@towersemi.com | +972-74-7377556</w:t>
      </w:r>
      <w:r>
        <w:rPr>
          <w:rFonts w:ascii="Times New Roman;Times;serif" w:hAnsi="Times New Roman;Times;serif"/>
          <w:color w:val="000000"/>
          <w:sz w:val="20"/>
        </w:rPr>
        <w:t xml:space="preserve"> </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515</Words>
  <Characters>3019</Characters>
  <CharactersWithSpaces>3565</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