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277495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May 2019 No. 1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Israel 2310502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 w:line="207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Form 40-F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 w:line="207" w:lineRule="exact"/>
        <w:tabs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No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284480</wp:posOffset>
            </wp:positionV>
            <wp:extent cx="72466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549" w:right="259" w:bottom="1440" w:gutter="0" w:footer="0" w:header="0"/>
        </w:sectPr>
      </w:pPr>
    </w:p>
    <w:bookmarkStart w:id="1" w:name="page2"/>
    <w:bookmarkEnd w:id="1"/>
    <w:p>
      <w:pPr>
        <w:jc w:val="both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On May 07, 2019, the Registrant announced Standard &amp; Poor’s Ma’alot (an Israeli rating company which is fully owned by S&amp;P Global Ratings) has completed its annual rating review for the registrant and affirmed corporate credit rating and bonds series G rating of “ilAA-“, with a stable horizon. Report is available at: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https://maya.tase.co.il/reports/details/1228066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269875</wp:posOffset>
            </wp:positionV>
            <wp:extent cx="72466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95" w:right="239" w:bottom="1440" w:gutter="0" w:footer="0" w:header="0"/>
        </w:sectPr>
      </w:pPr>
    </w:p>
    <w:bookmarkStart w:id="2" w:name="page3"/>
    <w:bookmarkEnd w:id="2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 SEMICONDUCTOR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780"/>
        <w:spacing w:after="0"/>
        <w:tabs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7, 2019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Nati Somekh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3838575</wp:posOffset>
            </wp:positionH>
            <wp:positionV relativeFrom="paragraph">
              <wp:posOffset>14605</wp:posOffset>
            </wp:positionV>
            <wp:extent cx="174117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Nati Somekh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245745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340360</wp:posOffset>
            </wp:positionV>
            <wp:extent cx="72466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60"/>
      </w:cols>
      <w:pgMar w:left="240" w:top="391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2019-12-02T23:08:49Z</dcterms:created>
  <dcterms:modified xsi:type="dcterms:W3CDTF">2019-12-02T23:08:49Z</dcterms:modified>
</cp:coreProperties>
</file>