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Avner Iris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HAMAAVAK STREET NO 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GIVATAIM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L3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5352305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TOWER SEMICONDUCTOR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TSEM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3"/>
        <w:gridCol w:w="904"/>
        <w:gridCol w:w="772"/>
        <w:gridCol w:w="600"/>
        <w:gridCol w:w="354"/>
        <w:gridCol w:w="824"/>
        <w:gridCol w:w="470"/>
        <w:gridCol w:w="632"/>
        <w:gridCol w:w="1189"/>
        <w:gridCol w:w="1016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814</w:t>
            </w:r>
          </w:p>
        </w:tc>
        <w:tc>
          <w:tcPr>
            <w:tcW w:w="4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21,223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was granted restricted stock units ("RSUs"), each of which represents a contingent right to receive one share of ordinary stock of Tower Semiconductor Ltd. (the "Company"). 407 will vest on 07/02/2027, and additional 407 will vest on 07/02/2028 , subject to the Reporting Persons continued service through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Yohanan Azriel on behalf of Oppenheimer Israel,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4657" TargetMode="External"/><Relationship Id="rId5" Type="http://schemas.openxmlformats.org/officeDocument/2006/relationships/hyperlink" Target="http://www.sec.gov/cgi-bin/browse-edgar?action=getcompany&amp;CIK=00009288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616</Words>
  <Characters>3353</Characters>
  <CharactersWithSpaces>3911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