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INFORMATION TO BE INCLUDED IN STATEMENTS FILED PURSUANT TO RULES 13d-1(b), (c) AND (d)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AND AMENDMENTS THERETO FILED PURSUANT TO RULE 13d-2(b)</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28575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75" w:lineRule="exact"/>
        <w:rPr>
          <w:sz w:val="24"/>
          <w:szCs w:val="24"/>
          <w:color w:val="auto"/>
        </w:rPr>
      </w:pPr>
    </w:p>
    <w:p>
      <w:pPr>
        <w:ind w:left="900" w:hanging="244"/>
        <w:spacing w:after="0"/>
        <w:tabs>
          <w:tab w:leader="none" w:pos="90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color w:val="auto"/>
        </w:rPr>
        <w:t>Rule 13d-1(b)</w:t>
      </w:r>
    </w:p>
    <w:p>
      <w:pPr>
        <w:spacing w:after="0" w:line="245" w:lineRule="exact"/>
        <w:rPr>
          <w:sz w:val="24"/>
          <w:szCs w:val="24"/>
          <w:color w:val="auto"/>
        </w:rPr>
      </w:pPr>
    </w:p>
    <w:p>
      <w:pPr>
        <w:ind w:left="960" w:hanging="304"/>
        <w:spacing w:after="0"/>
        <w:tabs>
          <w:tab w:leader="none" w:pos="9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Rule 13d-1(c)</w:t>
      </w:r>
    </w:p>
    <w:p>
      <w:pPr>
        <w:spacing w:after="0" w:line="245" w:lineRule="exact"/>
        <w:rPr>
          <w:sz w:val="24"/>
          <w:szCs w:val="24"/>
          <w:color w:val="auto"/>
        </w:rPr>
      </w:pPr>
    </w:p>
    <w:p>
      <w:pPr>
        <w:ind w:left="900" w:hanging="244"/>
        <w:spacing w:after="0"/>
        <w:tabs>
          <w:tab w:leader="none" w:pos="9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Rule 13d-1(d)</w:t>
      </w:r>
    </w:p>
    <w:p>
      <w:pPr>
        <w:spacing w:after="0" w:line="253" w:lineRule="exact"/>
        <w:rPr>
          <w:rFonts w:ascii="Arial" w:cs="Arial" w:eastAsia="Arial" w:hAnsi="Arial"/>
          <w:sz w:val="22"/>
          <w:szCs w:val="22"/>
          <w:color w:val="auto"/>
        </w:rPr>
      </w:pPr>
    </w:p>
    <w:p>
      <w:pPr>
        <w:ind w:left="180" w:hanging="162"/>
        <w:spacing w:after="0" w:line="297" w:lineRule="auto"/>
        <w:rPr>
          <w:rFonts w:ascii="Arial" w:cs="Arial" w:eastAsia="Arial" w:hAnsi="Arial"/>
          <w:sz w:val="22"/>
          <w:szCs w:val="22"/>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jc w:val="both"/>
        <w:ind w:left="180"/>
        <w:spacing w:after="0" w:line="270"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CUSIP NO. M87915274</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101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tcBorders>
              <w:left w:val="single" w:sz="8" w:color="auto"/>
              <w:right w:val="single" w:sz="8" w:color="auto"/>
            </w:tcBorders>
            <w:vMerge w:val="continue"/>
          </w:tcPr>
          <w:p>
            <w:pPr>
              <w:spacing w:after="0"/>
              <w:rPr>
                <w:sz w:val="21"/>
                <w:szCs w:val="21"/>
                <w:color w:val="auto"/>
              </w:rPr>
            </w:pPr>
          </w:p>
        </w:tc>
        <w:tc>
          <w:tcPr>
            <w:tcW w:w="10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Clal Insurance Enterprises Holdings Ltd.</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940" w:type="dxa"/>
            <w:vAlign w:val="bottom"/>
            <w:tcBorders>
              <w:left w:val="single" w:sz="8" w:color="auto"/>
              <w:right w:val="single" w:sz="8" w:color="auto"/>
            </w:tcBorders>
          </w:tcPr>
          <w:p>
            <w:pPr>
              <w:spacing w:after="0"/>
              <w:rPr>
                <w:sz w:val="12"/>
                <w:szCs w:val="12"/>
                <w:color w:val="auto"/>
              </w:rPr>
            </w:pPr>
          </w:p>
        </w:tc>
        <w:tc>
          <w:tcPr>
            <w:tcW w:w="10180" w:type="dxa"/>
            <w:vAlign w:val="bottom"/>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10180" w:type="dxa"/>
            <w:vAlign w:val="bottom"/>
            <w:tcBorders>
              <w:bottom w:val="single" w:sz="8" w:color="auto"/>
            </w:tcBorders>
            <w:gridSpan w:val="3"/>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3</w:t>
            </w:r>
          </w:p>
        </w:tc>
        <w:tc>
          <w:tcPr>
            <w:tcW w:w="136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882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82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82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4</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Israel</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5</w:t>
            </w: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w:t>
            </w:r>
          </w:p>
        </w:tc>
        <w:tc>
          <w:tcPr>
            <w:tcW w:w="6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6</w:t>
            </w: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6,040,871 Ordinary Shares *</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continue"/>
          </w:tcPr>
          <w:p>
            <w:pPr>
              <w:spacing w:after="0"/>
              <w:rPr>
                <w:sz w:val="19"/>
                <w:szCs w:val="19"/>
                <w:color w:val="auto"/>
              </w:rPr>
            </w:pPr>
          </w:p>
        </w:tc>
        <w:tc>
          <w:tcPr>
            <w:tcW w:w="88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9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Borders>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9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7</w:t>
            </w:r>
          </w:p>
        </w:tc>
        <w:tc>
          <w:tcPr>
            <w:tcW w:w="88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940" w:type="dxa"/>
            <w:vAlign w:val="bottom"/>
            <w:tcBorders>
              <w:lef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8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6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68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8</w:t>
            </w: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6,040,871 Ordinary Shares *</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9</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10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6,040,871 Ordinary Shares *</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10</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8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3"/>
              </w:rPr>
              <w:t>11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12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 :</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8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29" w:lineRule="exact"/>
        <w:rPr>
          <w:sz w:val="20"/>
          <w:szCs w:val="20"/>
          <w:color w:val="auto"/>
        </w:rPr>
      </w:pPr>
    </w:p>
    <w:p>
      <w:pPr>
        <w:ind w:right="20" w:firstLine="8"/>
        <w:spacing w:after="0" w:line="272" w:lineRule="auto"/>
        <w:tabs>
          <w:tab w:leader="none" w:pos="27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109,193,286 Ordinary Shares issued and outstanding as of May 31, 2022 (as reported by the Issuer in Exhibit 99.1 to its Report on Form 6-K filed with the Securities and Exchange Commission on 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87" w:lineRule="exact"/>
        <w:rPr>
          <w:sz w:val="20"/>
          <w:szCs w:val="20"/>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TOWER SEMICONDUCTOR LTD. (the “Issuer”).</w:t>
      </w:r>
    </w:p>
    <w:p>
      <w:pPr>
        <w:spacing w:after="0" w:line="27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Ramat Gavriel Industrial Park, P.O. Box 619, Migdal Haemek, 23105 Israel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87" w:lineRule="exact"/>
        <w:rPr>
          <w:sz w:val="20"/>
          <w:szCs w:val="20"/>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38" w:lineRule="exact"/>
        <w:rPr>
          <w:rFonts w:ascii="Times New Roman" w:cs="Times New Roman" w:eastAsia="Times New Roman" w:hAnsi="Times New Roman"/>
          <w:sz w:val="18"/>
          <w:szCs w:val="18"/>
          <w:color w:val="auto"/>
        </w:rPr>
      </w:pPr>
    </w:p>
    <w:p>
      <w:pPr>
        <w:ind w:left="820" w:right="1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Clal Insurance Enterprises Holdings Ltd. (“Clal” or the “Reporting Person”). Clal, an Israeli public corporation, may be deemed to beneficially own the Ordinary Shares reported in this Statement. See Item 4.</w:t>
      </w:r>
    </w:p>
    <w:p>
      <w:pPr>
        <w:spacing w:after="0" w:line="216"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Offices or, if none, Residence:</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Clal Insurance Enterprises Holdings Ltd. – 36 Raul Walenberg St., Tel Aviv 66180, Israel</w:t>
      </w:r>
    </w:p>
    <w:p>
      <w:pPr>
        <w:spacing w:after="0" w:line="292"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Organization:</w:t>
      </w:r>
    </w:p>
    <w:p>
      <w:pPr>
        <w:spacing w:after="0" w:line="2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Israel.</w:t>
      </w:r>
    </w:p>
    <w:p>
      <w:pPr>
        <w:spacing w:after="0" w:line="283" w:lineRule="exact"/>
        <w:rPr>
          <w:sz w:val="20"/>
          <w:szCs w:val="20"/>
          <w:color w:val="auto"/>
        </w:rPr>
      </w:pPr>
    </w:p>
    <w:p>
      <w:pPr>
        <w:ind w:left="820" w:hanging="812"/>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Ordinary Shares, par value NIS 15.00 per share (the “Ordinary Shares”).</w:t>
      </w:r>
    </w:p>
    <w:p>
      <w:pPr>
        <w:spacing w:after="0" w:line="283" w:lineRule="exact"/>
        <w:rPr>
          <w:sz w:val="20"/>
          <w:szCs w:val="20"/>
          <w:color w:val="auto"/>
        </w:rPr>
      </w:pPr>
    </w:p>
    <w:p>
      <w:pPr>
        <w:ind w:left="820" w:hanging="812"/>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M87915274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Of the 6,040,871 Ordinary Shares reported in this Statement as beneficially owned by Clal, (i) 219,914 Ordinary Shares are beneficially held for its own account; and (ii) 5,820,957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Clal, that it is the beneficial owner of more than 219,914 Ordinary Shares covered by this Statement.</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Except as set forth above, see items 5-11 of the cover page hereto for beneficial ownership, percentage of class and dispositive power of the Reporting Person, which are incorporated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ind w:left="660" w:right="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660" w:right="2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392" w:right="339" w:bottom="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 Notice of Dissolution of Group</w:t>
      </w:r>
    </w:p>
    <w:p>
      <w:pPr>
        <w:sectPr>
          <w:pgSz w:w="11900" w:h="16838" w:orient="portrait"/>
          <w:cols w:equalWidth="0" w:num="1">
            <w:col w:w="11240"/>
          </w:cols>
          <w:pgMar w:left="320" w:top="392" w:right="339" w:bottom="0" w:gutter="0" w:footer="0" w:header="0"/>
          <w:type w:val="continuous"/>
        </w:sectPr>
      </w:pPr>
    </w:p>
    <w:bookmarkStart w:id="3" w:name="page4"/>
    <w:bookmarkEnd w:id="3"/>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Certifications</w:t>
      </w:r>
    </w:p>
    <w:p>
      <w:pPr>
        <w:spacing w:after="0" w:line="291" w:lineRule="exact"/>
        <w:rPr>
          <w:sz w:val="20"/>
          <w:szCs w:val="20"/>
          <w:color w:val="auto"/>
        </w:rPr>
      </w:pPr>
    </w:p>
    <w:p>
      <w:pPr>
        <w:ind w:left="660"/>
        <w:spacing w:after="0" w:line="26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2023</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CLAL INSURANCE ENTERPRISES HOLDINGS LTD.</w:t>
      </w:r>
    </w:p>
    <w:p>
      <w:pPr>
        <w:spacing w:after="0" w:line="239" w:lineRule="exact"/>
        <w:rPr>
          <w:sz w:val="20"/>
          <w:szCs w:val="20"/>
          <w:color w:val="auto"/>
        </w:rPr>
      </w:pPr>
    </w:p>
    <w:p>
      <w:pPr>
        <w:ind w:left="5620"/>
        <w:spacing w:after="0"/>
        <w:tabs>
          <w:tab w:leader="none" w:pos="7500" w:val="left"/>
        </w:tabs>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Eran Czerninski</w:t>
      </w:r>
      <w:r>
        <w:rPr>
          <w:sz w:val="20"/>
          <w:szCs w:val="20"/>
          <w:color w:val="auto"/>
        </w:rPr>
        <w:tab/>
      </w:r>
      <w:r>
        <w:rPr>
          <w:rFonts w:ascii="Times New Roman" w:cs="Times New Roman" w:eastAsia="Times New Roman" w:hAnsi="Times New Roman"/>
          <w:sz w:val="17"/>
          <w:szCs w:val="17"/>
          <w:u w:val="single" w:color="auto"/>
          <w:color w:val="auto"/>
        </w:rPr>
        <w:t>/s/ Tomer David</w:t>
      </w:r>
    </w:p>
    <w:p>
      <w:pPr>
        <w:spacing w:after="0" w:line="27" w:lineRule="exact"/>
        <w:rPr>
          <w:sz w:val="20"/>
          <w:szCs w:val="20"/>
          <w:color w:val="auto"/>
        </w:rPr>
      </w:pPr>
    </w:p>
    <w:p>
      <w:pPr>
        <w:ind w:left="5620"/>
        <w:spacing w:after="0"/>
        <w:tabs>
          <w:tab w:leader="none" w:pos="6080" w:val="left"/>
          <w:tab w:leader="none" w:pos="7000" w:val="left"/>
          <w:tab w:leader="none" w:pos="7400" w:val="left"/>
          <w:tab w:leader="none" w:pos="8000" w:val="left"/>
          <w:tab w:leader="none" w:pos="8640" w:val="left"/>
          <w:tab w:leader="none" w:pos="9540" w:val="left"/>
          <w:tab w:leader="none" w:pos="10440" w:val="left"/>
          <w:tab w:leader="none" w:pos="10740" w:val="left"/>
        </w:tabs>
        <w:rPr>
          <w:sz w:val="20"/>
          <w:szCs w:val="20"/>
          <w:color w:val="auto"/>
        </w:rPr>
      </w:pPr>
      <w:r>
        <w:rPr>
          <w:rFonts w:ascii="Times New Roman" w:cs="Times New Roman" w:eastAsia="Times New Roman" w:hAnsi="Times New Roman"/>
          <w:sz w:val="18"/>
          <w:szCs w:val="18"/>
          <w:color w:val="auto"/>
        </w:rPr>
        <w:t>Eran</w:t>
        <w:tab/>
        <w:t>Czerninski</w:t>
        <w:tab/>
        <w:t>and</w:t>
        <w:tab/>
        <w:t>Tomer</w:t>
        <w:tab/>
        <w:t>David,</w:t>
        <w:tab/>
        <w:t>authorized</w:t>
        <w:tab/>
        <w:t>signatories</w:t>
        <w:tab/>
        <w:t>of</w:t>
      </w:r>
      <w:r>
        <w:rPr>
          <w:sz w:val="20"/>
          <w:szCs w:val="20"/>
          <w:color w:val="auto"/>
        </w:rPr>
        <w:tab/>
      </w:r>
      <w:r>
        <w:rPr>
          <w:rFonts w:ascii="Times New Roman" w:cs="Times New Roman" w:eastAsia="Times New Roman" w:hAnsi="Times New Roman"/>
          <w:sz w:val="17"/>
          <w:szCs w:val="17"/>
          <w:color w:val="auto"/>
        </w:rPr>
        <w:t>CLAL</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INSURANCE ENTERPRISES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2023-02-13T05:56:27Z</dcterms:created>
  <dcterms:modified xsi:type="dcterms:W3CDTF">2023-02-13T05:56:27Z</dcterms:modified>
</cp:coreProperties>
</file>