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FORM 6-K</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March 2012</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 02</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ind w:left="4080"/>
        <w:spacing w:after="0"/>
        <w:tabs>
          <w:tab w:leader="none" w:pos="6420" w:val="left"/>
        </w:tabs>
        <w:rPr>
          <w:sz w:val="20"/>
          <w:szCs w:val="20"/>
          <w:color w:val="auto"/>
        </w:rPr>
      </w:pPr>
      <w:r>
        <w:rPr>
          <w:rFonts w:ascii="Arial" w:cs="Arial" w:eastAsia="Arial" w:hAnsi="Arial"/>
          <w:sz w:val="18"/>
          <w:szCs w:val="18"/>
          <w:color w:val="auto"/>
        </w:rPr>
        <w:t>Form 20-F x</w:t>
      </w:r>
      <w:r>
        <w:rPr>
          <w:sz w:val="20"/>
          <w:szCs w:val="20"/>
          <w:color w:val="auto"/>
        </w:rPr>
        <w:tab/>
      </w:r>
      <w:r>
        <w:rPr>
          <w:rFonts w:ascii="Arial" w:cs="Arial" w:eastAsia="Arial" w:hAnsi="Arial"/>
          <w:sz w:val="16"/>
          <w:szCs w:val="16"/>
          <w:color w:val="auto"/>
        </w:rPr>
        <w:t>Form 40-F o</w:t>
      </w:r>
    </w:p>
    <w:p>
      <w:pPr>
        <w:spacing w:after="0" w:line="252"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ind w:left="4400"/>
        <w:spacing w:after="0"/>
        <w:tabs>
          <w:tab w:leader="none" w:pos="666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306" w:right="259" w:bottom="1440" w:gutter="0" w:footer="0" w:header="0"/>
        </w:sectPr>
      </w:pPr>
    </w:p>
    <w:bookmarkStart w:id="1" w:name="page2"/>
    <w:bookmarkEnd w:id="1"/>
    <w:p>
      <w:pPr>
        <w:ind w:firstLine="648"/>
        <w:spacing w:after="0" w:line="277" w:lineRule="auto"/>
        <w:rPr>
          <w:sz w:val="20"/>
          <w:szCs w:val="20"/>
          <w:color w:val="auto"/>
        </w:rPr>
      </w:pPr>
      <w:r>
        <w:rPr>
          <w:rFonts w:ascii="Arial" w:cs="Arial" w:eastAsia="Arial" w:hAnsi="Arial"/>
          <w:sz w:val="18"/>
          <w:szCs w:val="18"/>
          <w:color w:val="auto"/>
        </w:rPr>
        <w:t>On March 14, 2012, the registrant announces that TowerJazz and DMB Technology Announce Volume Production of Thousands of Wafers per Month of Digital Audio Amplifier Circuits using 0.18-micron, Thin Epi, BCD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940"/>
          </w:cols>
          <w:pgMar w:left="240" w:top="517" w:right="71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spacing w:after="0"/>
        <w:tabs>
          <w:tab w:leader="none" w:pos="5760" w:val="left"/>
        </w:tabs>
        <w:rPr>
          <w:sz w:val="20"/>
          <w:szCs w:val="20"/>
          <w:color w:val="auto"/>
        </w:rPr>
      </w:pPr>
      <w:r>
        <w:rPr>
          <w:rFonts w:ascii="Arial" w:cs="Arial" w:eastAsia="Arial" w:hAnsi="Arial"/>
          <w:sz w:val="18"/>
          <w:szCs w:val="18"/>
          <w:color w:val="auto"/>
        </w:rPr>
        <w:t>Date: March 14, 2012</w:t>
      </w:r>
      <w:r>
        <w:rPr>
          <w:sz w:val="20"/>
          <w:szCs w:val="20"/>
          <w:color w:val="auto"/>
        </w:rPr>
        <w:tab/>
      </w:r>
      <w:r>
        <w:rPr>
          <w:rFonts w:ascii="Arial" w:cs="Arial" w:eastAsia="Arial" w:hAnsi="Arial"/>
          <w:sz w:val="16"/>
          <w:szCs w:val="16"/>
          <w:color w:val="auto"/>
        </w:rPr>
        <w:t>By:/s/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289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940"/>
          </w:cols>
          <w:pgMar w:left="240" w:top="513" w:right="719" w:bottom="1440" w:gutter="0" w:footer="0" w:header="0"/>
        </w:sectPr>
      </w:pPr>
    </w:p>
    <w:bookmarkStart w:id="3" w:name="page4"/>
    <w:bookmarkEnd w:id="3"/>
    <w:p>
      <w:pPr>
        <w:jc w:val="center"/>
        <w:ind w:left="260" w:right="1720"/>
        <w:spacing w:after="0" w:line="265" w:lineRule="auto"/>
        <w:rPr>
          <w:sz w:val="20"/>
          <w:szCs w:val="20"/>
          <w:color w:val="auto"/>
        </w:rPr>
      </w:pPr>
      <w:r>
        <w:rPr>
          <w:rFonts w:ascii="Arial" w:cs="Arial" w:eastAsia="Arial" w:hAnsi="Arial"/>
          <w:sz w:val="25"/>
          <w:szCs w:val="25"/>
          <w:b w:val="1"/>
          <w:bCs w:val="1"/>
          <w:color w:val="auto"/>
        </w:rPr>
        <w:t>TowerJazz and DMB Technology Announce Volume Production of Thousands of Wafers per Month of Digital Audio Amplifier Circuits using 0.18-micron, Thin Epi, BCD Platform</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Amp will be embedded in high volume digital TVs; total LCD TV shipments expected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increase steadily, reaching 270 million units by 2014</w:t>
      </w:r>
    </w:p>
    <w:p>
      <w:pPr>
        <w:spacing w:after="0" w:line="21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MIGDAL HAEMEK, Israel and BUNDANG, Korea, March 14, 2012 </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TowerJazz,</w:t>
      </w:r>
      <w:r>
        <w:rPr>
          <w:rFonts w:ascii="Arial" w:cs="Arial" w:eastAsia="Arial" w:hAnsi="Arial"/>
          <w:sz w:val="17"/>
          <w:szCs w:val="17"/>
          <w:b w:val="1"/>
          <w:bCs w:val="1"/>
          <w:color w:val="auto"/>
        </w:rPr>
        <w:t xml:space="preserve"> </w:t>
      </w:r>
      <w:r>
        <w:rPr>
          <w:rFonts w:ascii="Arial" w:cs="Arial" w:eastAsia="Arial" w:hAnsi="Arial"/>
          <w:sz w:val="17"/>
          <w:szCs w:val="17"/>
          <w:color w:val="auto"/>
        </w:rPr>
        <w:t>the global specialty foundry leader, and DMB Technology, a leader of</w:t>
      </w:r>
      <w:r>
        <w:rPr>
          <w:rFonts w:ascii="Arial" w:cs="Arial" w:eastAsia="Arial" w:hAnsi="Arial"/>
          <w:sz w:val="17"/>
          <w:szCs w:val="17"/>
          <w:b w:val="1"/>
          <w:bCs w:val="1"/>
          <w:color w:val="auto"/>
        </w:rPr>
        <w:t xml:space="preserve"> </w:t>
      </w:r>
      <w:r>
        <w:rPr>
          <w:rFonts w:ascii="Arial" w:cs="Arial" w:eastAsia="Arial" w:hAnsi="Arial"/>
          <w:sz w:val="17"/>
          <w:szCs w:val="17"/>
          <w:color w:val="auto"/>
        </w:rPr>
        <w:t>total power management solutions based on innovative analog/mixed-signal power management integrated circuits, today announced volume production and shipping of DMBT’s digital audio amplifier using TowerJazz’s 0.18-micron based TS35PM Bipolar-CMOS-DMOS (BCD) process. This amp, developed by DMBT for a leading digital audio amplifier manufacturer will be embedded in high volume digital TV and mini/micro audio systems. According to a report by DisplaySearch, LCD TVs continue to be the primary TV type shipped worldwide, and were estimated to account for about 84 percent of all TV shipments in 2011. Total LCD TV shipments are expected to increase steadily, reaching 270 million units by 2014.</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DMBT chose TowerJazz over other foundries for its technology benefits which allowed DMBT to hit key metrics, such as greatly lowering heat dissipation as well as significantly shrinking the die. DMBT is supported technically and logistically by TowerJazz’s office in Korea. Other devices the companies are collaborating on include: LED drivers, LNBP ICs, and DC/DC converters.</w:t>
      </w:r>
    </w:p>
    <w:p>
      <w:pPr>
        <w:spacing w:after="0" w:line="208" w:lineRule="exact"/>
        <w:rPr>
          <w:sz w:val="20"/>
          <w:szCs w:val="20"/>
          <w:color w:val="auto"/>
        </w:rPr>
      </w:pPr>
    </w:p>
    <w:p>
      <w:pPr>
        <w:jc w:val="both"/>
        <w:ind w:firstLine="68"/>
        <w:spacing w:after="0" w:line="259" w:lineRule="auto"/>
        <w:rPr>
          <w:sz w:val="20"/>
          <w:szCs w:val="20"/>
          <w:color w:val="auto"/>
        </w:rPr>
      </w:pPr>
      <w:r>
        <w:rPr>
          <w:rFonts w:ascii="Arial" w:cs="Arial" w:eastAsia="Arial" w:hAnsi="Arial"/>
          <w:sz w:val="18"/>
          <w:szCs w:val="18"/>
          <w:color w:val="auto"/>
        </w:rPr>
        <w:t>“DMBT is very satisfied with the accomplishment of our digital audio amp product on TowerJazz’s 0.18-micron technology platform. We were able to achieve this milestone with the support of the TowerJazz team and relying on the stability and performance of its TS35/18PM process. Especially, we are happy to be served by TowerJazz’s Korea office for technical support and expect to use its Japan fab soon in order to manufacture our products at a near proximity to our headquarters,” said Dong-Youl Jeong, DMB Technology’s Chief Technology Officer.</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close cooperation between the DMB design/application engineers and our device engineering teams was critical in the development of this leading edge product,” said Todd Mahlen, Vice President of APAC Sales/Power Business Development. “It validated the vision that our superior TS18/35PM modular power platform combined with a strong technical fabless customer like DMBT can create industry leading solutions for today’s marketplace.”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DMB Technology, Ltd.</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DMB Technology is creative leader of total power management solutions based on innovative Analog-Mixed Signal Power Management Integrated circuit. DMB Technology is incorporated in February 2002 and is headquartered in Bundang, Korea. From its foundation, DMB has been dedicating its resources in research &amp; development of display, audio, optical data storage and mobile related Power Management IC.</w:t>
      </w:r>
    </w:p>
    <w:p>
      <w:pPr>
        <w:spacing w:after="0" w:line="2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DMB Technology members are positioned in R&amp;D sector with extensive knowledge in Power IC design and Application circuits design. Their sufficient experiences are not only our valuable property but also motive of customer satisfaction especially in Analog-Mixed Circuit Design Field which requires more experimental know-how than Digital Circuit Designing Field.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TowerJazz</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Tower Semiconductor Ltd. (NASDAQ: TSEM, TASE: TSEM), its fully owned U.S. subsidiary Jazz Semiconductor, Inc. and its fully owned Japanese subsidiary TowerJazz Japan, Ltd., operate collectively under the brand name TowerJazz, the global specialty foundry leader. TowerJazz manufactures integrated circuits with geometries ranging from 1.0 to 0.13-micron, offering a broad range of customizable process technologies including: SiGe, BiCMOS, Mixed-Signal and RFCMOS, CMOS Image Sensor, Power Management (BCD), and Non-Volatile Memory (NVM) as well as CMOS and MEMS capabilities. TowerJazz also offers a world-class design enablement platform that complements its sophisticated technology and enables a quick and accurate design cycle. In addition, TowerJazz provides (TOPS) Technology Optimization Process Services to IDMs as well as fabless companies that need to expand capacity, or progress from an R&amp;D line to a production line. To provide multi-fab sourcing, TowerJazz maintains two manufacturing facilities in Israel, one in the U.S., and one in Japan with additional capacity available in China through manufacturing partnerships. For more information, please visit www.towerjazz.com.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information contained in this release.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200" w:type="dxa"/>
            <w:vAlign w:val="bottom"/>
            <w:gridSpan w:val="3"/>
          </w:tcPr>
          <w:p>
            <w:pPr>
              <w:spacing w:after="0"/>
              <w:rPr>
                <w:sz w:val="20"/>
                <w:szCs w:val="20"/>
                <w:color w:val="auto"/>
              </w:rPr>
            </w:pPr>
            <w:r>
              <w:rPr>
                <w:rFonts w:ascii="Arial" w:cs="Arial" w:eastAsia="Arial" w:hAnsi="Arial"/>
                <w:sz w:val="18"/>
                <w:szCs w:val="18"/>
                <w:b w:val="1"/>
                <w:bCs w:val="1"/>
                <w:color w:val="auto"/>
                <w:w w:val="99"/>
              </w:rPr>
              <w:t>TowerJazz Asia-Pacific Company/Media Contact:</w:t>
            </w:r>
          </w:p>
        </w:tc>
        <w:tc>
          <w:tcPr>
            <w:tcW w:w="2840" w:type="dxa"/>
            <w:vAlign w:val="bottom"/>
            <w:gridSpan w:val="3"/>
          </w:tcPr>
          <w:p>
            <w:pPr>
              <w:ind w:left="380"/>
              <w:spacing w:after="0"/>
              <w:rPr>
                <w:sz w:val="20"/>
                <w:szCs w:val="20"/>
                <w:color w:val="auto"/>
              </w:rPr>
            </w:pPr>
            <w:r>
              <w:rPr>
                <w:rFonts w:ascii="Arial" w:cs="Arial" w:eastAsia="Arial" w:hAnsi="Arial"/>
                <w:sz w:val="18"/>
                <w:szCs w:val="18"/>
                <w:b w:val="1"/>
                <w:bCs w:val="1"/>
                <w:color w:val="auto"/>
                <w:w w:val="93"/>
              </w:rPr>
              <w:t>DMB Company/Media Contact: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w w:val="95"/>
              </w:rPr>
              <w:t>Lauri Julian</w:t>
            </w:r>
          </w:p>
        </w:tc>
        <w:tc>
          <w:tcPr>
            <w:tcW w:w="1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840" w:type="dxa"/>
            <w:vAlign w:val="bottom"/>
            <w:gridSpan w:val="3"/>
          </w:tcPr>
          <w:p>
            <w:pPr>
              <w:ind w:left="380"/>
              <w:spacing w:after="0"/>
              <w:rPr>
                <w:sz w:val="20"/>
                <w:szCs w:val="20"/>
                <w:color w:val="auto"/>
              </w:rPr>
            </w:pPr>
            <w:r>
              <w:rPr>
                <w:rFonts w:ascii="Arial" w:cs="Arial" w:eastAsia="Arial" w:hAnsi="Arial"/>
                <w:sz w:val="18"/>
                <w:szCs w:val="18"/>
                <w:color w:val="auto"/>
              </w:rPr>
              <w:t>Ryan Kyung</w:t>
            </w:r>
          </w:p>
        </w:tc>
      </w:tr>
      <w:tr>
        <w:trPr>
          <w:trHeight w:val="216"/>
        </w:trPr>
        <w:tc>
          <w:tcPr>
            <w:tcW w:w="900" w:type="dxa"/>
            <w:vAlign w:val="bottom"/>
          </w:tcPr>
          <w:p>
            <w:pPr>
              <w:jc w:val="right"/>
              <w:spacing w:after="0"/>
              <w:rPr>
                <w:sz w:val="20"/>
                <w:szCs w:val="20"/>
                <w:color w:val="auto"/>
              </w:rPr>
            </w:pPr>
            <w:r>
              <w:rPr>
                <w:rFonts w:ascii="Arial" w:cs="Arial" w:eastAsia="Arial" w:hAnsi="Arial"/>
                <w:sz w:val="18"/>
                <w:szCs w:val="18"/>
                <w:color w:val="auto"/>
                <w:w w:val="94"/>
              </w:rPr>
              <w:t>+1 949 715</w:t>
            </w:r>
          </w:p>
        </w:tc>
        <w:tc>
          <w:tcPr>
            <w:tcW w:w="1120" w:type="dxa"/>
            <w:vAlign w:val="bottom"/>
          </w:tcPr>
          <w:p>
            <w:pPr>
              <w:jc w:val="right"/>
              <w:ind w:right="650"/>
              <w:spacing w:after="0"/>
              <w:rPr>
                <w:sz w:val="20"/>
                <w:szCs w:val="20"/>
                <w:color w:val="auto"/>
              </w:rPr>
            </w:pPr>
            <w:r>
              <w:rPr>
                <w:rFonts w:ascii="Arial" w:cs="Arial" w:eastAsia="Arial" w:hAnsi="Arial"/>
                <w:sz w:val="18"/>
                <w:szCs w:val="18"/>
                <w:color w:val="auto"/>
                <w:w w:val="89"/>
              </w:rPr>
              <w:t>3049</w:t>
            </w:r>
          </w:p>
        </w:tc>
        <w:tc>
          <w:tcPr>
            <w:tcW w:w="2180" w:type="dxa"/>
            <w:vAlign w:val="bottom"/>
          </w:tcPr>
          <w:p>
            <w:pPr>
              <w:spacing w:after="0"/>
              <w:rPr>
                <w:sz w:val="18"/>
                <w:szCs w:val="18"/>
                <w:color w:val="auto"/>
              </w:rPr>
            </w:pPr>
          </w:p>
        </w:tc>
        <w:tc>
          <w:tcPr>
            <w:tcW w:w="2020" w:type="dxa"/>
            <w:vAlign w:val="bottom"/>
            <w:gridSpan w:val="2"/>
          </w:tcPr>
          <w:p>
            <w:pPr>
              <w:ind w:left="380"/>
              <w:spacing w:after="0"/>
              <w:rPr>
                <w:sz w:val="20"/>
                <w:szCs w:val="20"/>
                <w:color w:val="auto"/>
              </w:rPr>
            </w:pPr>
            <w:r>
              <w:rPr>
                <w:rFonts w:ascii="Arial" w:cs="Arial" w:eastAsia="Arial" w:hAnsi="Arial"/>
                <w:sz w:val="18"/>
                <w:szCs w:val="18"/>
                <w:color w:val="auto"/>
              </w:rPr>
              <w:t>+82 31 784 8546</w:t>
            </w:r>
          </w:p>
        </w:tc>
        <w:tc>
          <w:tcPr>
            <w:tcW w:w="820" w:type="dxa"/>
            <w:vAlign w:val="bottom"/>
          </w:tcPr>
          <w:p>
            <w:pPr>
              <w:spacing w:after="0"/>
              <w:rPr>
                <w:sz w:val="18"/>
                <w:szCs w:val="18"/>
                <w:color w:val="auto"/>
              </w:rPr>
            </w:pPr>
          </w:p>
        </w:tc>
      </w:tr>
      <w:tr>
        <w:trPr>
          <w:trHeight w:val="190"/>
        </w:trPr>
        <w:tc>
          <w:tcPr>
            <w:tcW w:w="2020" w:type="dxa"/>
            <w:vAlign w:val="bottom"/>
            <w:gridSpan w:val="2"/>
          </w:tcPr>
          <w:p>
            <w:pPr>
              <w:spacing w:after="0" w:line="190" w:lineRule="exact"/>
              <w:rPr>
                <w:sz w:val="20"/>
                <w:szCs w:val="20"/>
                <w:color w:val="auto"/>
              </w:rPr>
            </w:pPr>
            <w:r>
              <w:rPr>
                <w:rFonts w:ascii="Arial" w:cs="Arial" w:eastAsia="Arial" w:hAnsi="Arial"/>
                <w:sz w:val="18"/>
                <w:szCs w:val="18"/>
                <w:color w:val="auto"/>
                <w:w w:val="93"/>
              </w:rPr>
              <w:t>lauri.julian@towerjazz.com</w:t>
            </w:r>
          </w:p>
        </w:tc>
        <w:tc>
          <w:tcPr>
            <w:tcW w:w="2180" w:type="dxa"/>
            <w:vAlign w:val="bottom"/>
          </w:tcPr>
          <w:p>
            <w:pPr>
              <w:spacing w:after="0"/>
              <w:rPr>
                <w:sz w:val="16"/>
                <w:szCs w:val="16"/>
                <w:color w:val="auto"/>
              </w:rPr>
            </w:pPr>
          </w:p>
        </w:tc>
        <w:tc>
          <w:tcPr>
            <w:tcW w:w="2840" w:type="dxa"/>
            <w:vAlign w:val="bottom"/>
            <w:gridSpan w:val="3"/>
          </w:tcPr>
          <w:p>
            <w:pPr>
              <w:ind w:left="380"/>
              <w:spacing w:after="0" w:line="190" w:lineRule="exact"/>
              <w:rPr>
                <w:sz w:val="20"/>
                <w:szCs w:val="20"/>
                <w:color w:val="auto"/>
              </w:rPr>
            </w:pPr>
            <w:r>
              <w:rPr>
                <w:rFonts w:ascii="Arial" w:cs="Arial" w:eastAsia="Arial" w:hAnsi="Arial"/>
                <w:sz w:val="18"/>
                <w:szCs w:val="18"/>
                <w:color w:val="auto"/>
              </w:rPr>
              <w:t>ryan77@dmbtech.com</w:t>
            </w:r>
          </w:p>
        </w:tc>
      </w:tr>
      <w:tr>
        <w:trPr>
          <w:trHeight w:val="20"/>
        </w:trPr>
        <w:tc>
          <w:tcPr>
            <w:tcW w:w="9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TowerJazz Investor Relations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Noit Levi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+972 4 604 7066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noit.levi@towerjazz.com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0430" cy="450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2019-12-09T11:30:51Z</dcterms:created>
  <dcterms:modified xsi:type="dcterms:W3CDTF">2019-12-09T11:30:51Z</dcterms:modified>
</cp:coreProperties>
</file>