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Washington, D.C. 20549</w:t>
      </w:r>
    </w:p>
    <w:p>
      <w:pPr>
        <w:ind w:left="4860"/>
        <w:spacing w:after="0"/>
        <w:rPr>
          <w:sz w:val="20"/>
          <w:szCs w:val="20"/>
          <w:color w:val="auto"/>
        </w:rPr>
      </w:pPr>
      <w:r>
        <w:rPr>
          <w:rFonts w:ascii="Arial" w:cs="Arial" w:eastAsia="Arial" w:hAnsi="Arial"/>
          <w:sz w:val="20"/>
          <w:szCs w:val="20"/>
          <w:color w:val="auto"/>
        </w:rPr>
        <w:t>_________________</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(Amendment No. 2)*</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28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(Page 1 of 7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20"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420"/>
          </w:cols>
          <w:pgMar w:left="240" w:top="231" w:right="239" w:bottom="1440" w:gutter="0" w:footer="0" w:header="0"/>
        </w:sectPr>
      </w:pPr>
    </w:p>
    <w:bookmarkStart w:id="1" w:name="page2"/>
    <w:bookmarkEnd w:id="1"/>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4639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204"/>
        </w:trPr>
        <w:tc>
          <w:tcPr>
            <w:tcW w:w="600" w:type="dxa"/>
            <w:vAlign w:val="bottom"/>
            <w:vMerge w:val="restart"/>
          </w:tcPr>
          <w:p>
            <w:pPr>
              <w:jc w:val="right"/>
              <w:ind w:right="316"/>
              <w:spacing w:after="0"/>
              <w:rPr>
                <w:sz w:val="20"/>
                <w:szCs w:val="20"/>
                <w:color w:val="auto"/>
              </w:rPr>
            </w:pPr>
            <w:r>
              <w:rPr>
                <w:rFonts w:ascii="Arial" w:cs="Arial" w:eastAsia="Arial" w:hAnsi="Arial"/>
                <w:sz w:val="29"/>
                <w:szCs w:val="29"/>
                <w:b w:val="1"/>
                <w:bCs w:val="1"/>
                <w:color w:val="auto"/>
                <w:w w:val="74"/>
              </w:rPr>
              <w:t>1</w:t>
            </w:r>
          </w:p>
        </w:tc>
        <w:tc>
          <w:tcPr>
            <w:tcW w:w="2940" w:type="dxa"/>
            <w:vAlign w:val="bottom"/>
          </w:tcPr>
          <w:p>
            <w:pPr>
              <w:ind w:left="44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2940" w:type="dxa"/>
            <w:vAlign w:val="bottom"/>
            <w:vMerge w:val="restart"/>
          </w:tcPr>
          <w:p>
            <w:pPr>
              <w:ind w:left="760"/>
              <w:spacing w:after="0"/>
              <w:rPr>
                <w:sz w:val="20"/>
                <w:szCs w:val="20"/>
                <w:color w:val="auto"/>
              </w:rPr>
            </w:pPr>
            <w:r>
              <w:rPr>
                <w:rFonts w:ascii="Arial" w:cs="Arial" w:eastAsia="Arial" w:hAnsi="Arial"/>
                <w:sz w:val="20"/>
                <w:szCs w:val="20"/>
                <w:color w:val="auto"/>
                <w:w w:val="89"/>
              </w:rPr>
              <w:t>Senvest Management, LLC</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40" w:hanging="1040"/>
        <w:spacing w:after="0" w:line="182" w:lineRule="auto"/>
        <w:tabs>
          <w:tab w:leader="none" w:pos="184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5" w:lineRule="exact"/>
        <w:rPr>
          <w:sz w:val="20"/>
          <w:szCs w:val="20"/>
          <w:color w:val="auto"/>
        </w:rPr>
      </w:pPr>
    </w:p>
    <w:p>
      <w:pPr>
        <w:ind w:left="1840" w:hanging="1040"/>
        <w:spacing w:after="0"/>
        <w:tabs>
          <w:tab w:leader="none" w:pos="184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2" w:lineRule="exact"/>
        <w:rPr>
          <w:sz w:val="20"/>
          <w:szCs w:val="20"/>
          <w:color w:val="auto"/>
        </w:rPr>
      </w:pPr>
    </w:p>
    <w:tbl>
      <w:tblPr>
        <w:tblLayout w:type="fixed"/>
        <w:tblInd w:w="300" w:type="dxa"/>
        <w:tblCellMar>
          <w:top w:w="0" w:type="dxa"/>
          <w:left w:w="0" w:type="dxa"/>
          <w:bottom w:w="0" w:type="dxa"/>
          <w:right w:w="0" w:type="dxa"/>
        </w:tblCellMar>
      </w:tblPr>
      <w:tr>
        <w:trPr>
          <w:trHeight w:val="204"/>
        </w:trPr>
        <w:tc>
          <w:tcPr>
            <w:tcW w:w="1340" w:type="dxa"/>
            <w:vAlign w:val="bottom"/>
            <w:vMerge w:val="restart"/>
          </w:tcPr>
          <w:p>
            <w:pPr>
              <w:jc w:val="center"/>
              <w:ind w:right="93"/>
              <w:spacing w:after="0"/>
              <w:rPr>
                <w:sz w:val="20"/>
                <w:szCs w:val="20"/>
                <w:color w:val="auto"/>
              </w:rPr>
            </w:pPr>
            <w:r>
              <w:rPr>
                <w:rFonts w:ascii="Arial" w:cs="Arial" w:eastAsia="Arial" w:hAnsi="Arial"/>
                <w:sz w:val="29"/>
                <w:szCs w:val="29"/>
                <w:b w:val="1"/>
                <w:bCs w:val="1"/>
                <w:color w:val="auto"/>
                <w:w w:val="86"/>
              </w:rPr>
              <w:t>4</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40" w:type="dxa"/>
            <w:vAlign w:val="bottom"/>
            <w:gridSpan w:val="2"/>
            <w:vMerge w:val="restart"/>
          </w:tcPr>
          <w:p>
            <w:pPr>
              <w:ind w:left="520"/>
              <w:spacing w:after="0"/>
              <w:rPr>
                <w:sz w:val="20"/>
                <w:szCs w:val="20"/>
                <w:color w:val="auto"/>
              </w:rPr>
            </w:pPr>
            <w:r>
              <w:rPr>
                <w:rFonts w:ascii="Arial" w:cs="Arial" w:eastAsia="Arial" w:hAnsi="Arial"/>
                <w:sz w:val="20"/>
                <w:szCs w:val="20"/>
                <w:color w:val="auto"/>
                <w:w w:val="94"/>
              </w:rPr>
              <w:t>Delaware</w:t>
            </w: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24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100" w:type="dxa"/>
            <w:vAlign w:val="bottom"/>
          </w:tcPr>
          <w:p>
            <w:pPr>
              <w:spacing w:after="0"/>
              <w:rPr>
                <w:sz w:val="9"/>
                <w:szCs w:val="9"/>
                <w:color w:val="auto"/>
              </w:rPr>
            </w:pPr>
          </w:p>
        </w:tc>
        <w:tc>
          <w:tcPr>
            <w:tcW w:w="522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4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5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522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NUMBER OF</w:t>
            </w:r>
          </w:p>
        </w:tc>
        <w:tc>
          <w:tcPr>
            <w:tcW w:w="124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100" w:type="dxa"/>
            <w:vAlign w:val="bottom"/>
            <w:tcBorders>
              <w:left w:val="single" w:sz="8" w:color="auto"/>
            </w:tcBorders>
          </w:tcPr>
          <w:p>
            <w:pPr>
              <w:spacing w:after="0"/>
              <w:rPr>
                <w:sz w:val="19"/>
                <w:szCs w:val="19"/>
                <w:color w:val="auto"/>
              </w:rPr>
            </w:pPr>
          </w:p>
        </w:tc>
        <w:tc>
          <w:tcPr>
            <w:tcW w:w="522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93"/>
              <w:spacing w:after="0"/>
              <w:rPr>
                <w:sz w:val="20"/>
                <w:szCs w:val="20"/>
                <w:color w:val="auto"/>
              </w:rPr>
            </w:pPr>
            <w:r>
              <w:rPr>
                <w:rFonts w:ascii="Arial" w:cs="Arial" w:eastAsia="Arial" w:hAnsi="Arial"/>
                <w:sz w:val="16"/>
                <w:szCs w:val="16"/>
                <w:color w:val="auto"/>
                <w:w w:val="94"/>
              </w:rPr>
              <w:t>SHARES</w:t>
            </w:r>
          </w:p>
        </w:tc>
        <w:tc>
          <w:tcPr>
            <w:tcW w:w="1240" w:type="dxa"/>
            <w:vAlign w:val="bottom"/>
            <w:vMerge w:val="continue"/>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5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220" w:type="dxa"/>
            <w:vAlign w:val="bottom"/>
            <w:vMerge w:val="restart"/>
          </w:tcPr>
          <w:p>
            <w:pPr>
              <w:ind w:left="340"/>
              <w:spacing w:after="0"/>
              <w:rPr>
                <w:sz w:val="20"/>
                <w:szCs w:val="20"/>
                <w:color w:val="auto"/>
              </w:rPr>
            </w:pPr>
            <w:r>
              <w:rPr>
                <w:rFonts w:ascii="Arial" w:cs="Arial" w:eastAsia="Arial" w:hAnsi="Arial"/>
                <w:sz w:val="20"/>
                <w:szCs w:val="20"/>
                <w:color w:val="auto"/>
              </w:rPr>
              <w:t>8,396,455</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rPr>
              <w:t>BENEFICIALLY</w:t>
            </w:r>
          </w:p>
        </w:tc>
        <w:tc>
          <w:tcPr>
            <w:tcW w:w="124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8"/>
              </w:rPr>
              <w:t>OWNED BY</w:t>
            </w:r>
          </w:p>
        </w:tc>
        <w:tc>
          <w:tcPr>
            <w:tcW w:w="124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100" w:type="dxa"/>
            <w:vAlign w:val="bottom"/>
            <w:tcBorders>
              <w:left w:val="single" w:sz="8" w:color="auto"/>
            </w:tcBorders>
          </w:tcPr>
          <w:p>
            <w:pPr>
              <w:spacing w:after="0"/>
              <w:rPr>
                <w:sz w:val="17"/>
                <w:szCs w:val="17"/>
                <w:color w:val="auto"/>
              </w:rPr>
            </w:pPr>
          </w:p>
        </w:tc>
        <w:tc>
          <w:tcPr>
            <w:tcW w:w="522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40" w:type="dxa"/>
            <w:vAlign w:val="bottom"/>
            <w:vMerge w:val="continue"/>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5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22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4"/>
              </w:rPr>
              <w:t>REPORTING</w:t>
            </w:r>
          </w:p>
        </w:tc>
        <w:tc>
          <w:tcPr>
            <w:tcW w:w="124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PERSON WITH</w:t>
            </w:r>
          </w:p>
        </w:tc>
        <w:tc>
          <w:tcPr>
            <w:tcW w:w="124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100" w:type="dxa"/>
            <w:vAlign w:val="bottom"/>
            <w:tcBorders>
              <w:left w:val="single" w:sz="8" w:color="auto"/>
            </w:tcBorders>
          </w:tcPr>
          <w:p>
            <w:pPr>
              <w:spacing w:after="0"/>
              <w:rPr>
                <w:sz w:val="17"/>
                <w:szCs w:val="17"/>
                <w:color w:val="auto"/>
              </w:rPr>
            </w:pPr>
          </w:p>
        </w:tc>
        <w:tc>
          <w:tcPr>
            <w:tcW w:w="522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5220" w:type="dxa"/>
            <w:vAlign w:val="bottom"/>
            <w:vMerge w:val="restart"/>
          </w:tcPr>
          <w:p>
            <w:pPr>
              <w:ind w:left="340"/>
              <w:spacing w:after="0"/>
              <w:rPr>
                <w:sz w:val="20"/>
                <w:szCs w:val="20"/>
                <w:color w:val="auto"/>
              </w:rPr>
            </w:pPr>
            <w:r>
              <w:rPr>
                <w:rFonts w:ascii="Arial" w:cs="Arial" w:eastAsia="Arial" w:hAnsi="Arial"/>
                <w:sz w:val="20"/>
                <w:szCs w:val="20"/>
                <w:color w:val="auto"/>
              </w:rPr>
              <w:t>8,396,455</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40" w:type="dxa"/>
            <w:vAlign w:val="bottom"/>
            <w:vMerge w:val="restart"/>
          </w:tcPr>
          <w:p>
            <w:pPr>
              <w:jc w:val="center"/>
              <w:ind w:right="93"/>
              <w:spacing w:after="0"/>
              <w:rPr>
                <w:sz w:val="20"/>
                <w:szCs w:val="20"/>
                <w:color w:val="auto"/>
              </w:rPr>
            </w:pPr>
            <w:r>
              <w:rPr>
                <w:rFonts w:ascii="Arial" w:cs="Arial" w:eastAsia="Arial" w:hAnsi="Arial"/>
                <w:sz w:val="29"/>
                <w:szCs w:val="29"/>
                <w:b w:val="1"/>
                <w:bCs w:val="1"/>
                <w:color w:val="auto"/>
                <w:w w:val="86"/>
              </w:rPr>
              <w:t>9</w:t>
            </w:r>
          </w:p>
        </w:tc>
        <w:tc>
          <w:tcPr>
            <w:tcW w:w="1240" w:type="dxa"/>
            <w:vAlign w:val="bottom"/>
          </w:tcPr>
          <w:p>
            <w:pPr>
              <w:spacing w:after="0"/>
              <w:rPr>
                <w:sz w:val="10"/>
                <w:szCs w:val="10"/>
                <w:color w:val="auto"/>
              </w:rPr>
            </w:pPr>
          </w:p>
        </w:tc>
        <w:tc>
          <w:tcPr>
            <w:tcW w:w="532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40" w:type="dxa"/>
            <w:vAlign w:val="bottom"/>
            <w:gridSpan w:val="2"/>
            <w:vMerge w:val="restart"/>
          </w:tcPr>
          <w:p>
            <w:pPr>
              <w:ind w:left="520"/>
              <w:spacing w:after="0"/>
              <w:rPr>
                <w:sz w:val="20"/>
                <w:szCs w:val="20"/>
                <w:color w:val="auto"/>
              </w:rPr>
            </w:pPr>
            <w:r>
              <w:rPr>
                <w:rFonts w:ascii="Arial" w:cs="Arial" w:eastAsia="Arial" w:hAnsi="Arial"/>
                <w:sz w:val="20"/>
                <w:szCs w:val="20"/>
                <w:color w:val="auto"/>
                <w:w w:val="89"/>
              </w:rPr>
              <w:t>8,396,455</w:t>
            </w: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40" w:type="dxa"/>
            <w:vAlign w:val="bottom"/>
            <w:vMerge w:val="restart"/>
          </w:tcPr>
          <w:p>
            <w:pPr>
              <w:jc w:val="center"/>
              <w:ind w:right="93"/>
              <w:spacing w:after="0"/>
              <w:rPr>
                <w:sz w:val="20"/>
                <w:szCs w:val="20"/>
                <w:color w:val="auto"/>
              </w:rPr>
            </w:pPr>
            <w:r>
              <w:rPr>
                <w:rFonts w:ascii="Arial" w:cs="Arial" w:eastAsia="Arial" w:hAnsi="Arial"/>
                <w:sz w:val="29"/>
                <w:szCs w:val="29"/>
                <w:b w:val="1"/>
                <w:bCs w:val="1"/>
                <w:color w:val="auto"/>
                <w:w w:val="92"/>
              </w:rPr>
              <w:t>10</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4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40" w:type="dxa"/>
            <w:vAlign w:val="bottom"/>
            <w:vMerge w:val="restart"/>
          </w:tcPr>
          <w:p>
            <w:pPr>
              <w:jc w:val="center"/>
              <w:ind w:right="93"/>
              <w:spacing w:after="0"/>
              <w:rPr>
                <w:sz w:val="20"/>
                <w:szCs w:val="20"/>
                <w:color w:val="auto"/>
              </w:rPr>
            </w:pPr>
            <w:r>
              <w:rPr>
                <w:rFonts w:ascii="Arial" w:cs="Arial" w:eastAsia="Arial" w:hAnsi="Arial"/>
                <w:sz w:val="29"/>
                <w:szCs w:val="29"/>
                <w:b w:val="1"/>
                <w:bCs w:val="1"/>
                <w:color w:val="auto"/>
                <w:w w:val="80"/>
              </w:rPr>
              <w:t>11</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240" w:type="dxa"/>
            <w:vAlign w:val="bottom"/>
            <w:vMerge w:val="restart"/>
          </w:tcPr>
          <w:p>
            <w:pPr>
              <w:ind w:left="520"/>
              <w:spacing w:after="0"/>
              <w:rPr>
                <w:sz w:val="20"/>
                <w:szCs w:val="20"/>
                <w:color w:val="auto"/>
              </w:rPr>
            </w:pPr>
            <w:r>
              <w:rPr>
                <w:rFonts w:ascii="Arial" w:cs="Arial" w:eastAsia="Arial" w:hAnsi="Arial"/>
                <w:sz w:val="20"/>
                <w:szCs w:val="20"/>
                <w:color w:val="auto"/>
              </w:rPr>
              <w:t>7.89%</w:t>
            </w:r>
          </w:p>
        </w:tc>
        <w:tc>
          <w:tcPr>
            <w:tcW w:w="1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40" w:type="dxa"/>
            <w:vAlign w:val="bottom"/>
            <w:vMerge w:val="restart"/>
          </w:tcPr>
          <w:p>
            <w:pPr>
              <w:jc w:val="center"/>
              <w:ind w:right="93"/>
              <w:spacing w:after="0"/>
              <w:rPr>
                <w:sz w:val="20"/>
                <w:szCs w:val="20"/>
                <w:color w:val="auto"/>
              </w:rPr>
            </w:pPr>
            <w:r>
              <w:rPr>
                <w:rFonts w:ascii="Arial" w:cs="Arial" w:eastAsia="Arial" w:hAnsi="Arial"/>
                <w:sz w:val="29"/>
                <w:szCs w:val="29"/>
                <w:b w:val="1"/>
                <w:bCs w:val="1"/>
                <w:color w:val="auto"/>
                <w:w w:val="92"/>
              </w:rPr>
              <w:t>12</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40" w:type="dxa"/>
            <w:vAlign w:val="bottom"/>
            <w:gridSpan w:val="2"/>
            <w:vMerge w:val="restart"/>
          </w:tcPr>
          <w:p>
            <w:pPr>
              <w:ind w:left="520"/>
              <w:spacing w:after="0"/>
              <w:rPr>
                <w:sz w:val="20"/>
                <w:szCs w:val="20"/>
                <w:color w:val="auto"/>
              </w:rPr>
            </w:pPr>
            <w:r>
              <w:rPr>
                <w:rFonts w:ascii="Arial" w:cs="Arial" w:eastAsia="Arial" w:hAnsi="Arial"/>
                <w:sz w:val="20"/>
                <w:szCs w:val="20"/>
                <w:color w:val="auto"/>
              </w:rPr>
              <w:t>OO, IA</w:t>
            </w: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66" w:hanging="266"/>
        <w:spacing w:after="0" w:line="281" w:lineRule="exact"/>
        <w:tabs>
          <w:tab w:leader="none" w:pos="266" w:val="left"/>
        </w:tabs>
        <w:numPr>
          <w:ilvl w:val="0"/>
          <w:numId w:val="4"/>
        </w:numPr>
        <w:rPr>
          <w:rFonts w:ascii="Arial" w:cs="Arial" w:eastAsia="Arial" w:hAnsi="Arial"/>
          <w:sz w:val="19"/>
          <w:szCs w:val="19"/>
          <w:color w:val="auto"/>
        </w:rPr>
      </w:pPr>
      <w:r>
        <w:rPr>
          <w:rFonts w:ascii="MS PGothic" w:cs="MS PGothic" w:eastAsia="MS PGothic" w:hAnsi="MS PGothic"/>
          <w:sz w:val="28"/>
          <w:szCs w:val="28"/>
          <w:color w:val="auto"/>
        </w:rPr>
        <w:t>☐</w:t>
      </w:r>
    </w:p>
    <w:p>
      <w:pPr>
        <w:spacing w:after="0" w:line="172" w:lineRule="exact"/>
        <w:rPr>
          <w:rFonts w:ascii="Arial" w:cs="Arial" w:eastAsia="Arial" w:hAnsi="Arial"/>
          <w:sz w:val="19"/>
          <w:szCs w:val="19"/>
          <w:color w:val="auto"/>
        </w:rPr>
      </w:pPr>
    </w:p>
    <w:p>
      <w:pPr>
        <w:ind w:left="286" w:hanging="286"/>
        <w:spacing w:after="0" w:line="262" w:lineRule="exact"/>
        <w:tabs>
          <w:tab w:leader="none" w:pos="286"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6"/>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674" w:space="720"/>
            <w:col w:w="1026"/>
          </w:cols>
          <w:pgMar w:left="240" w:top="229" w:right="239" w:bottom="1440" w:gutter="0" w:footer="0" w:header="0"/>
          <w:type w:val="continuous"/>
        </w:sectPr>
      </w:pPr>
    </w:p>
    <w:bookmarkStart w:id="2" w:name="page3"/>
    <w:bookmarkEnd w:id="2"/>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7 Pages</w:t>
      </w:r>
    </w:p>
    <w:p>
      <w:pPr>
        <w:sectPr>
          <w:pgSz w:w="11900" w:h="16838" w:orient="portrait"/>
          <w:cols w:equalWidth="0" w:num="1">
            <w:col w:w="11420"/>
          </w:cols>
          <w:pgMar w:left="240" w:top="229" w:right="239" w:bottom="1440" w:gutter="0" w:footer="0" w:header="0"/>
        </w:sectPr>
      </w:pPr>
    </w:p>
    <w:p>
      <w:pPr>
        <w:spacing w:after="0" w:line="192" w:lineRule="exact"/>
        <w:rPr>
          <w:sz w:val="20"/>
          <w:szCs w:val="20"/>
          <w:color w:val="auto"/>
        </w:rPr>
      </w:pPr>
    </w:p>
    <w:p>
      <w:pPr>
        <w:ind w:left="1840" w:hanging="1040"/>
        <w:spacing w:after="0"/>
        <w:tabs>
          <w:tab w:leader="none" w:pos="1840" w:val="left"/>
        </w:tabs>
        <w:numPr>
          <w:ilvl w:val="0"/>
          <w:numId w:val="5"/>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4802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802505"/>
                    </a:xfrm>
                    <a:prstGeom prst="rect">
                      <a:avLst/>
                    </a:prstGeom>
                    <a:noFill/>
                  </pic:spPr>
                </pic:pic>
              </a:graphicData>
            </a:graphic>
          </wp:anchor>
        </w:drawing>
      </w:r>
    </w:p>
    <w:p>
      <w:pPr>
        <w:spacing w:after="0" w:line="226"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Richard Mashaal</w:t>
      </w:r>
    </w:p>
    <w:p>
      <w:pPr>
        <w:ind w:left="1840" w:hanging="1040"/>
        <w:spacing w:after="0" w:line="180" w:lineRule="auto"/>
        <w:tabs>
          <w:tab w:leader="none" w:pos="1840" w:val="left"/>
        </w:tabs>
        <w:numPr>
          <w:ilvl w:val="0"/>
          <w:numId w:val="6"/>
        </w:numPr>
        <w:rPr>
          <w:rFonts w:ascii="Arial" w:cs="Arial" w:eastAsia="Arial" w:hAnsi="Arial"/>
          <w:sz w:val="45"/>
          <w:szCs w:val="45"/>
          <w:b w:val="1"/>
          <w:bCs w:val="1"/>
          <w:color w:val="auto"/>
          <w:vertAlign w:val="subscript"/>
        </w:rPr>
      </w:pPr>
      <w:r>
        <w:rPr>
          <w:rFonts w:ascii="Arial" w:cs="Arial" w:eastAsia="Arial" w:hAnsi="Arial"/>
          <w:sz w:val="15"/>
          <w:szCs w:val="15"/>
          <w:color w:val="auto"/>
        </w:rPr>
        <w:t>CHECK THE APPROPRIATE BOX IF A MEMBER OF A GROUP</w:t>
      </w:r>
    </w:p>
    <w:p>
      <w:pPr>
        <w:spacing w:after="0" w:line="103" w:lineRule="exact"/>
        <w:rPr>
          <w:sz w:val="20"/>
          <w:szCs w:val="20"/>
          <w:color w:val="auto"/>
        </w:rPr>
      </w:pPr>
    </w:p>
    <w:p>
      <w:pPr>
        <w:ind w:left="1840" w:hanging="1040"/>
        <w:spacing w:after="0"/>
        <w:tabs>
          <w:tab w:leader="none" w:pos="1840" w:val="left"/>
        </w:tabs>
        <w:numPr>
          <w:ilvl w:val="0"/>
          <w:numId w:val="7"/>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2" w:lineRule="exact"/>
        <w:rPr>
          <w:sz w:val="20"/>
          <w:szCs w:val="20"/>
          <w:color w:val="auto"/>
        </w:rPr>
      </w:pPr>
    </w:p>
    <w:tbl>
      <w:tblPr>
        <w:tblLayout w:type="fixed"/>
        <w:tblInd w:w="300" w:type="dxa"/>
        <w:tblCellMar>
          <w:top w:w="0" w:type="dxa"/>
          <w:left w:w="0" w:type="dxa"/>
          <w:bottom w:w="0" w:type="dxa"/>
          <w:right w:w="0" w:type="dxa"/>
        </w:tblCellMar>
      </w:tblPr>
      <w:tr>
        <w:trPr>
          <w:trHeight w:val="204"/>
        </w:trPr>
        <w:tc>
          <w:tcPr>
            <w:tcW w:w="1340" w:type="dxa"/>
            <w:vAlign w:val="bottom"/>
            <w:vMerge w:val="restart"/>
          </w:tcPr>
          <w:p>
            <w:pPr>
              <w:jc w:val="center"/>
              <w:ind w:right="93"/>
              <w:spacing w:after="0"/>
              <w:rPr>
                <w:sz w:val="20"/>
                <w:szCs w:val="20"/>
                <w:color w:val="auto"/>
              </w:rPr>
            </w:pPr>
            <w:r>
              <w:rPr>
                <w:rFonts w:ascii="Arial" w:cs="Arial" w:eastAsia="Arial" w:hAnsi="Arial"/>
                <w:sz w:val="29"/>
                <w:szCs w:val="29"/>
                <w:b w:val="1"/>
                <w:bCs w:val="1"/>
                <w:color w:val="auto"/>
                <w:w w:val="86"/>
              </w:rPr>
              <w:t>4</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40" w:type="dxa"/>
            <w:vAlign w:val="bottom"/>
            <w:gridSpan w:val="2"/>
            <w:vMerge w:val="restart"/>
          </w:tcPr>
          <w:p>
            <w:pPr>
              <w:ind w:left="520"/>
              <w:spacing w:after="0"/>
              <w:rPr>
                <w:sz w:val="20"/>
                <w:szCs w:val="20"/>
                <w:color w:val="auto"/>
              </w:rPr>
            </w:pPr>
            <w:r>
              <w:rPr>
                <w:rFonts w:ascii="Arial" w:cs="Arial" w:eastAsia="Arial" w:hAnsi="Arial"/>
                <w:sz w:val="20"/>
                <w:szCs w:val="20"/>
                <w:color w:val="auto"/>
              </w:rPr>
              <w:t>Canada</w:t>
            </w: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24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100" w:type="dxa"/>
            <w:vAlign w:val="bottom"/>
          </w:tcPr>
          <w:p>
            <w:pPr>
              <w:spacing w:after="0"/>
              <w:rPr>
                <w:sz w:val="9"/>
                <w:szCs w:val="9"/>
                <w:color w:val="auto"/>
              </w:rPr>
            </w:pPr>
          </w:p>
        </w:tc>
        <w:tc>
          <w:tcPr>
            <w:tcW w:w="522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4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5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522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NUMBER OF</w:t>
            </w:r>
          </w:p>
        </w:tc>
        <w:tc>
          <w:tcPr>
            <w:tcW w:w="124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100" w:type="dxa"/>
            <w:vAlign w:val="bottom"/>
            <w:tcBorders>
              <w:left w:val="single" w:sz="8" w:color="auto"/>
            </w:tcBorders>
          </w:tcPr>
          <w:p>
            <w:pPr>
              <w:spacing w:after="0"/>
              <w:rPr>
                <w:sz w:val="19"/>
                <w:szCs w:val="19"/>
                <w:color w:val="auto"/>
              </w:rPr>
            </w:pPr>
          </w:p>
        </w:tc>
        <w:tc>
          <w:tcPr>
            <w:tcW w:w="522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93"/>
              <w:spacing w:after="0"/>
              <w:rPr>
                <w:sz w:val="20"/>
                <w:szCs w:val="20"/>
                <w:color w:val="auto"/>
              </w:rPr>
            </w:pPr>
            <w:r>
              <w:rPr>
                <w:rFonts w:ascii="Arial" w:cs="Arial" w:eastAsia="Arial" w:hAnsi="Arial"/>
                <w:sz w:val="16"/>
                <w:szCs w:val="16"/>
                <w:color w:val="auto"/>
                <w:w w:val="94"/>
              </w:rPr>
              <w:t>SHARES</w:t>
            </w:r>
          </w:p>
        </w:tc>
        <w:tc>
          <w:tcPr>
            <w:tcW w:w="1240" w:type="dxa"/>
            <w:vAlign w:val="bottom"/>
            <w:vMerge w:val="continue"/>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5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220" w:type="dxa"/>
            <w:vAlign w:val="bottom"/>
            <w:vMerge w:val="restart"/>
          </w:tcPr>
          <w:p>
            <w:pPr>
              <w:ind w:left="340"/>
              <w:spacing w:after="0"/>
              <w:rPr>
                <w:sz w:val="20"/>
                <w:szCs w:val="20"/>
                <w:color w:val="auto"/>
              </w:rPr>
            </w:pPr>
            <w:r>
              <w:rPr>
                <w:rFonts w:ascii="Arial" w:cs="Arial" w:eastAsia="Arial" w:hAnsi="Arial"/>
                <w:sz w:val="20"/>
                <w:szCs w:val="20"/>
                <w:color w:val="auto"/>
              </w:rPr>
              <w:t>8,396,455</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rPr>
              <w:t>BENEFICIALLY</w:t>
            </w:r>
          </w:p>
        </w:tc>
        <w:tc>
          <w:tcPr>
            <w:tcW w:w="124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8"/>
              </w:rPr>
              <w:t>OWNED BY</w:t>
            </w:r>
          </w:p>
        </w:tc>
        <w:tc>
          <w:tcPr>
            <w:tcW w:w="124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100" w:type="dxa"/>
            <w:vAlign w:val="bottom"/>
            <w:tcBorders>
              <w:left w:val="single" w:sz="8" w:color="auto"/>
            </w:tcBorders>
          </w:tcPr>
          <w:p>
            <w:pPr>
              <w:spacing w:after="0"/>
              <w:rPr>
                <w:sz w:val="17"/>
                <w:szCs w:val="17"/>
                <w:color w:val="auto"/>
              </w:rPr>
            </w:pPr>
          </w:p>
        </w:tc>
        <w:tc>
          <w:tcPr>
            <w:tcW w:w="522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40" w:type="dxa"/>
            <w:vAlign w:val="bottom"/>
            <w:vMerge w:val="continue"/>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5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22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4"/>
              </w:rPr>
              <w:t>REPORTING</w:t>
            </w:r>
          </w:p>
        </w:tc>
        <w:tc>
          <w:tcPr>
            <w:tcW w:w="124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PERSON WITH</w:t>
            </w:r>
          </w:p>
        </w:tc>
        <w:tc>
          <w:tcPr>
            <w:tcW w:w="124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100" w:type="dxa"/>
            <w:vAlign w:val="bottom"/>
            <w:tcBorders>
              <w:left w:val="single" w:sz="8" w:color="auto"/>
            </w:tcBorders>
          </w:tcPr>
          <w:p>
            <w:pPr>
              <w:spacing w:after="0"/>
              <w:rPr>
                <w:sz w:val="17"/>
                <w:szCs w:val="17"/>
                <w:color w:val="auto"/>
              </w:rPr>
            </w:pPr>
          </w:p>
        </w:tc>
        <w:tc>
          <w:tcPr>
            <w:tcW w:w="522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5220" w:type="dxa"/>
            <w:vAlign w:val="bottom"/>
            <w:vMerge w:val="restart"/>
          </w:tcPr>
          <w:p>
            <w:pPr>
              <w:ind w:left="340"/>
              <w:spacing w:after="0"/>
              <w:rPr>
                <w:sz w:val="20"/>
                <w:szCs w:val="20"/>
                <w:color w:val="auto"/>
              </w:rPr>
            </w:pPr>
            <w:r>
              <w:rPr>
                <w:rFonts w:ascii="Arial" w:cs="Arial" w:eastAsia="Arial" w:hAnsi="Arial"/>
                <w:sz w:val="20"/>
                <w:szCs w:val="20"/>
                <w:color w:val="auto"/>
              </w:rPr>
              <w:t>8,396,455</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40" w:type="dxa"/>
            <w:vAlign w:val="bottom"/>
            <w:vMerge w:val="restart"/>
          </w:tcPr>
          <w:p>
            <w:pPr>
              <w:jc w:val="center"/>
              <w:ind w:right="93"/>
              <w:spacing w:after="0"/>
              <w:rPr>
                <w:sz w:val="20"/>
                <w:szCs w:val="20"/>
                <w:color w:val="auto"/>
              </w:rPr>
            </w:pPr>
            <w:r>
              <w:rPr>
                <w:rFonts w:ascii="Arial" w:cs="Arial" w:eastAsia="Arial" w:hAnsi="Arial"/>
                <w:sz w:val="29"/>
                <w:szCs w:val="29"/>
                <w:b w:val="1"/>
                <w:bCs w:val="1"/>
                <w:color w:val="auto"/>
                <w:w w:val="86"/>
              </w:rPr>
              <w:t>9</w:t>
            </w:r>
          </w:p>
        </w:tc>
        <w:tc>
          <w:tcPr>
            <w:tcW w:w="1240" w:type="dxa"/>
            <w:vAlign w:val="bottom"/>
          </w:tcPr>
          <w:p>
            <w:pPr>
              <w:spacing w:after="0"/>
              <w:rPr>
                <w:sz w:val="10"/>
                <w:szCs w:val="10"/>
                <w:color w:val="auto"/>
              </w:rPr>
            </w:pPr>
          </w:p>
        </w:tc>
        <w:tc>
          <w:tcPr>
            <w:tcW w:w="532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40" w:type="dxa"/>
            <w:vAlign w:val="bottom"/>
            <w:gridSpan w:val="2"/>
            <w:vMerge w:val="restart"/>
          </w:tcPr>
          <w:p>
            <w:pPr>
              <w:ind w:left="520"/>
              <w:spacing w:after="0"/>
              <w:rPr>
                <w:sz w:val="20"/>
                <w:szCs w:val="20"/>
                <w:color w:val="auto"/>
              </w:rPr>
            </w:pPr>
            <w:r>
              <w:rPr>
                <w:rFonts w:ascii="Arial" w:cs="Arial" w:eastAsia="Arial" w:hAnsi="Arial"/>
                <w:sz w:val="20"/>
                <w:szCs w:val="20"/>
                <w:color w:val="auto"/>
                <w:w w:val="89"/>
              </w:rPr>
              <w:t>8,396,455</w:t>
            </w: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40" w:type="dxa"/>
            <w:vAlign w:val="bottom"/>
            <w:vMerge w:val="restart"/>
          </w:tcPr>
          <w:p>
            <w:pPr>
              <w:jc w:val="center"/>
              <w:ind w:right="93"/>
              <w:spacing w:after="0"/>
              <w:rPr>
                <w:sz w:val="20"/>
                <w:szCs w:val="20"/>
                <w:color w:val="auto"/>
              </w:rPr>
            </w:pPr>
            <w:r>
              <w:rPr>
                <w:rFonts w:ascii="Arial" w:cs="Arial" w:eastAsia="Arial" w:hAnsi="Arial"/>
                <w:sz w:val="29"/>
                <w:szCs w:val="29"/>
                <w:b w:val="1"/>
                <w:bCs w:val="1"/>
                <w:color w:val="auto"/>
                <w:w w:val="92"/>
              </w:rPr>
              <w:t>10</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4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40" w:type="dxa"/>
            <w:vAlign w:val="bottom"/>
            <w:vMerge w:val="restart"/>
          </w:tcPr>
          <w:p>
            <w:pPr>
              <w:jc w:val="center"/>
              <w:ind w:right="93"/>
              <w:spacing w:after="0"/>
              <w:rPr>
                <w:sz w:val="20"/>
                <w:szCs w:val="20"/>
                <w:color w:val="auto"/>
              </w:rPr>
            </w:pPr>
            <w:r>
              <w:rPr>
                <w:rFonts w:ascii="Arial" w:cs="Arial" w:eastAsia="Arial" w:hAnsi="Arial"/>
                <w:sz w:val="29"/>
                <w:szCs w:val="29"/>
                <w:b w:val="1"/>
                <w:bCs w:val="1"/>
                <w:color w:val="auto"/>
                <w:w w:val="80"/>
              </w:rPr>
              <w:t>11</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240" w:type="dxa"/>
            <w:vAlign w:val="bottom"/>
            <w:vMerge w:val="restart"/>
          </w:tcPr>
          <w:p>
            <w:pPr>
              <w:ind w:left="520"/>
              <w:spacing w:after="0"/>
              <w:rPr>
                <w:sz w:val="20"/>
                <w:szCs w:val="20"/>
                <w:color w:val="auto"/>
              </w:rPr>
            </w:pPr>
            <w:r>
              <w:rPr>
                <w:rFonts w:ascii="Arial" w:cs="Arial" w:eastAsia="Arial" w:hAnsi="Arial"/>
                <w:sz w:val="20"/>
                <w:szCs w:val="20"/>
                <w:color w:val="auto"/>
              </w:rPr>
              <w:t>7.89%</w:t>
            </w:r>
          </w:p>
        </w:tc>
        <w:tc>
          <w:tcPr>
            <w:tcW w:w="1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40" w:type="dxa"/>
            <w:vAlign w:val="bottom"/>
            <w:vMerge w:val="restart"/>
          </w:tcPr>
          <w:p>
            <w:pPr>
              <w:jc w:val="center"/>
              <w:ind w:right="93"/>
              <w:spacing w:after="0"/>
              <w:rPr>
                <w:sz w:val="20"/>
                <w:szCs w:val="20"/>
                <w:color w:val="auto"/>
              </w:rPr>
            </w:pPr>
            <w:r>
              <w:rPr>
                <w:rFonts w:ascii="Arial" w:cs="Arial" w:eastAsia="Arial" w:hAnsi="Arial"/>
                <w:sz w:val="29"/>
                <w:szCs w:val="29"/>
                <w:b w:val="1"/>
                <w:bCs w:val="1"/>
                <w:color w:val="auto"/>
                <w:w w:val="92"/>
              </w:rPr>
              <w:t>12</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40" w:type="dxa"/>
            <w:vAlign w:val="bottom"/>
            <w:gridSpan w:val="2"/>
            <w:vMerge w:val="restart"/>
          </w:tcPr>
          <w:p>
            <w:pPr>
              <w:ind w:left="520"/>
              <w:spacing w:after="0"/>
              <w:rPr>
                <w:sz w:val="20"/>
                <w:szCs w:val="20"/>
                <w:color w:val="auto"/>
              </w:rPr>
            </w:pPr>
            <w:r>
              <w:rPr>
                <w:rFonts w:ascii="Arial" w:cs="Arial" w:eastAsia="Arial" w:hAnsi="Arial"/>
                <w:sz w:val="20"/>
                <w:szCs w:val="20"/>
                <w:color w:val="auto"/>
              </w:rPr>
              <w:t>IN, HC</w:t>
            </w: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6" w:hanging="266"/>
        <w:spacing w:after="0" w:line="281" w:lineRule="exact"/>
        <w:tabs>
          <w:tab w:leader="none" w:pos="266" w:val="left"/>
        </w:tabs>
        <w:numPr>
          <w:ilvl w:val="0"/>
          <w:numId w:val="8"/>
        </w:numPr>
        <w:rPr>
          <w:rFonts w:ascii="Arial" w:cs="Arial" w:eastAsia="Arial" w:hAnsi="Arial"/>
          <w:sz w:val="19"/>
          <w:szCs w:val="19"/>
          <w:color w:val="auto"/>
        </w:rPr>
      </w:pPr>
      <w:r>
        <w:rPr>
          <w:rFonts w:ascii="MS PGothic" w:cs="MS PGothic" w:eastAsia="MS PGothic" w:hAnsi="MS PGothic"/>
          <w:sz w:val="28"/>
          <w:szCs w:val="28"/>
          <w:color w:val="auto"/>
        </w:rPr>
        <w:t>☐</w:t>
      </w:r>
    </w:p>
    <w:p>
      <w:pPr>
        <w:spacing w:after="0" w:line="172" w:lineRule="exact"/>
        <w:rPr>
          <w:rFonts w:ascii="Arial" w:cs="Arial" w:eastAsia="Arial" w:hAnsi="Arial"/>
          <w:sz w:val="19"/>
          <w:szCs w:val="19"/>
          <w:color w:val="auto"/>
        </w:rPr>
      </w:pPr>
    </w:p>
    <w:p>
      <w:pPr>
        <w:ind w:left="286" w:hanging="286"/>
        <w:spacing w:after="0" w:line="262" w:lineRule="exact"/>
        <w:tabs>
          <w:tab w:leader="none" w:pos="286"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6"/>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674" w:space="720"/>
            <w:col w:w="1026"/>
          </w:cols>
          <w:pgMar w:left="240" w:top="229" w:right="239" w:bottom="1440" w:gutter="0" w:footer="0" w:header="0"/>
          <w:type w:val="continuous"/>
        </w:sectPr>
      </w:pPr>
    </w:p>
    <w:bookmarkStart w:id="3" w:name="page4"/>
    <w:bookmarkEnd w:id="3"/>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7 Pages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2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10200" w:type="dxa"/>
            <w:vAlign w:val="bottom"/>
            <w:gridSpan w:val="5"/>
          </w:tcPr>
          <w:p>
            <w:pPr>
              <w:ind w:left="50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220" w:type="dxa"/>
            <w:vAlign w:val="bottom"/>
          </w:tcPr>
          <w:p>
            <w:pPr>
              <w:spacing w:after="0"/>
              <w:rPr>
                <w:sz w:val="17"/>
                <w:szCs w:val="17"/>
                <w:color w:val="auto"/>
              </w:rPr>
            </w:pPr>
          </w:p>
        </w:tc>
        <w:tc>
          <w:tcPr>
            <w:tcW w:w="10200" w:type="dxa"/>
            <w:vAlign w:val="bottom"/>
            <w:gridSpan w:val="5"/>
          </w:tcPr>
          <w:p>
            <w:pPr>
              <w:ind w:left="500"/>
              <w:spacing w:after="0" w:line="206" w:lineRule="exact"/>
              <w:rPr>
                <w:sz w:val="20"/>
                <w:szCs w:val="20"/>
                <w:color w:val="auto"/>
              </w:rPr>
            </w:pPr>
            <w:r>
              <w:rPr>
                <w:rFonts w:ascii="Arial" w:cs="Arial" w:eastAsia="Arial" w:hAnsi="Arial"/>
                <w:sz w:val="20"/>
                <w:szCs w:val="20"/>
                <w:color w:val="auto"/>
              </w:rPr>
              <w:t>Tower Semiconductor Ltd. (the "Issuer")</w:t>
            </w:r>
          </w:p>
        </w:tc>
      </w:tr>
      <w:tr>
        <w:trPr>
          <w:trHeight w:val="20"/>
        </w:trPr>
        <w:tc>
          <w:tcPr>
            <w:tcW w:w="1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692"/>
        </w:trPr>
        <w:tc>
          <w:tcPr>
            <w:tcW w:w="122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10200" w:type="dxa"/>
            <w:vAlign w:val="bottom"/>
            <w:gridSpan w:val="5"/>
          </w:tcPr>
          <w:p>
            <w:pPr>
              <w:ind w:left="50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30"/>
        </w:trPr>
        <w:tc>
          <w:tcPr>
            <w:tcW w:w="1220" w:type="dxa"/>
            <w:vAlign w:val="bottom"/>
          </w:tcPr>
          <w:p>
            <w:pPr>
              <w:spacing w:after="0"/>
              <w:rPr>
                <w:sz w:val="19"/>
                <w:szCs w:val="19"/>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rPr>
              <w:t>Ramat Gavriel Industrial Park</w:t>
            </w:r>
          </w:p>
        </w:tc>
      </w:tr>
      <w:tr>
        <w:trPr>
          <w:trHeight w:val="250"/>
        </w:trPr>
        <w:tc>
          <w:tcPr>
            <w:tcW w:w="1220" w:type="dxa"/>
            <w:vAlign w:val="bottom"/>
          </w:tcPr>
          <w:p>
            <w:pPr>
              <w:spacing w:after="0"/>
              <w:rPr>
                <w:sz w:val="21"/>
                <w:szCs w:val="21"/>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rPr>
              <w:t>P.O. Box 619, Migdal Haemek, Israel 2310502</w:t>
            </w:r>
          </w:p>
        </w:tc>
      </w:tr>
      <w:tr>
        <w:trPr>
          <w:trHeight w:val="66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10200" w:type="dxa"/>
            <w:vAlign w:val="bottom"/>
            <w:gridSpan w:val="5"/>
          </w:tcPr>
          <w:p>
            <w:pPr>
              <w:ind w:left="50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220" w:type="dxa"/>
            <w:vAlign w:val="bottom"/>
          </w:tcPr>
          <w:p>
            <w:pPr>
              <w:spacing w:after="0"/>
              <w:rPr>
                <w:sz w:val="21"/>
                <w:szCs w:val="21"/>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rPr>
              <w:t>This statement is filed by Senvest Management, LLC and Richard Mashaal.</w:t>
            </w:r>
          </w:p>
        </w:tc>
      </w:tr>
      <w:tr>
        <w:trPr>
          <w:trHeight w:val="438"/>
        </w:trPr>
        <w:tc>
          <w:tcPr>
            <w:tcW w:w="1220" w:type="dxa"/>
            <w:vAlign w:val="bottom"/>
          </w:tcPr>
          <w:p>
            <w:pPr>
              <w:spacing w:after="0"/>
              <w:rPr>
                <w:sz w:val="24"/>
                <w:szCs w:val="24"/>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w w:val="90"/>
              </w:rPr>
              <w:t>The reported securities are held in the accounts of Senvest Master Fund, LP, Senvest Technology Partners Master Fund,</w:t>
            </w:r>
          </w:p>
        </w:tc>
      </w:tr>
      <w:tr>
        <w:trPr>
          <w:trHeight w:val="206"/>
        </w:trPr>
        <w:tc>
          <w:tcPr>
            <w:tcW w:w="1220" w:type="dxa"/>
            <w:vAlign w:val="bottom"/>
          </w:tcPr>
          <w:p>
            <w:pPr>
              <w:spacing w:after="0"/>
              <w:rPr>
                <w:sz w:val="17"/>
                <w:szCs w:val="17"/>
                <w:color w:val="auto"/>
              </w:rPr>
            </w:pPr>
          </w:p>
        </w:tc>
        <w:tc>
          <w:tcPr>
            <w:tcW w:w="10200" w:type="dxa"/>
            <w:vAlign w:val="bottom"/>
            <w:gridSpan w:val="5"/>
          </w:tcPr>
          <w:p>
            <w:pPr>
              <w:ind w:left="500"/>
              <w:spacing w:after="0" w:line="206" w:lineRule="exact"/>
              <w:rPr>
                <w:sz w:val="20"/>
                <w:szCs w:val="20"/>
                <w:color w:val="auto"/>
              </w:rPr>
            </w:pPr>
            <w:r>
              <w:rPr>
                <w:rFonts w:ascii="Arial" w:cs="Arial" w:eastAsia="Arial" w:hAnsi="Arial"/>
                <w:sz w:val="20"/>
                <w:szCs w:val="20"/>
                <w:color w:val="auto"/>
              </w:rPr>
              <w:t>LP and Senvest Global (KY), LP (collectively, the "Investment Vehicles").</w:t>
            </w:r>
          </w:p>
        </w:tc>
      </w:tr>
      <w:tr>
        <w:trPr>
          <w:trHeight w:val="20"/>
        </w:trPr>
        <w:tc>
          <w:tcPr>
            <w:tcW w:w="1220" w:type="dxa"/>
            <w:vAlign w:val="bottom"/>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463"/>
        </w:trPr>
        <w:tc>
          <w:tcPr>
            <w:tcW w:w="1220" w:type="dxa"/>
            <w:vAlign w:val="bottom"/>
          </w:tcPr>
          <w:p>
            <w:pPr>
              <w:spacing w:after="0"/>
              <w:rPr>
                <w:sz w:val="24"/>
                <w:szCs w:val="24"/>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w w:val="90"/>
              </w:rPr>
              <w:t>Senvest Management, LLC may be deemed to beneficially own the securities held by the Investment Vehicles by virtue of</w:t>
            </w:r>
          </w:p>
        </w:tc>
      </w:tr>
      <w:tr>
        <w:trPr>
          <w:trHeight w:val="230"/>
        </w:trPr>
        <w:tc>
          <w:tcPr>
            <w:tcW w:w="1220" w:type="dxa"/>
            <w:vAlign w:val="bottom"/>
          </w:tcPr>
          <w:p>
            <w:pPr>
              <w:spacing w:after="0"/>
              <w:rPr>
                <w:sz w:val="19"/>
                <w:szCs w:val="19"/>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w w:val="92"/>
              </w:rPr>
              <w:t>Senvest Management, LLC's position as investment manager of each of the Investment Vehicles. Mr. Mashaal may be</w:t>
            </w:r>
          </w:p>
        </w:tc>
      </w:tr>
      <w:tr>
        <w:trPr>
          <w:trHeight w:val="230"/>
        </w:trPr>
        <w:tc>
          <w:tcPr>
            <w:tcW w:w="1220" w:type="dxa"/>
            <w:vAlign w:val="bottom"/>
          </w:tcPr>
          <w:p>
            <w:pPr>
              <w:spacing w:after="0"/>
              <w:rPr>
                <w:sz w:val="19"/>
                <w:szCs w:val="19"/>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w w:val="96"/>
              </w:rPr>
              <w:t>deemed to beneficially own the securities held by the Investment Vehicles by virtue of Mr. Mashaal's status as the</w:t>
            </w:r>
          </w:p>
        </w:tc>
      </w:tr>
      <w:tr>
        <w:trPr>
          <w:trHeight w:val="230"/>
        </w:trPr>
        <w:tc>
          <w:tcPr>
            <w:tcW w:w="1220" w:type="dxa"/>
            <w:vAlign w:val="bottom"/>
          </w:tcPr>
          <w:p>
            <w:pPr>
              <w:spacing w:after="0"/>
              <w:rPr>
                <w:sz w:val="19"/>
                <w:szCs w:val="19"/>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w w:val="95"/>
              </w:rPr>
              <w:t>managing member of Senvest Management, LLC. None of the foregoing should be construed in and of itself as an</w:t>
            </w:r>
          </w:p>
        </w:tc>
      </w:tr>
      <w:tr>
        <w:trPr>
          <w:trHeight w:val="250"/>
        </w:trPr>
        <w:tc>
          <w:tcPr>
            <w:tcW w:w="1220" w:type="dxa"/>
            <w:vAlign w:val="bottom"/>
          </w:tcPr>
          <w:p>
            <w:pPr>
              <w:spacing w:after="0"/>
              <w:rPr>
                <w:sz w:val="21"/>
                <w:szCs w:val="21"/>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rPr>
              <w:t>admission by any Reporting Person as to beneficial ownership of the securities reported herein.</w:t>
            </w:r>
          </w:p>
        </w:tc>
      </w:tr>
      <w:tr>
        <w:trPr>
          <w:trHeight w:val="66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10200" w:type="dxa"/>
            <w:vAlign w:val="bottom"/>
            <w:gridSpan w:val="5"/>
          </w:tcPr>
          <w:p>
            <w:pPr>
              <w:ind w:left="500"/>
              <w:spacing w:after="0"/>
              <w:rPr>
                <w:sz w:val="20"/>
                <w:szCs w:val="20"/>
                <w:color w:val="auto"/>
              </w:rPr>
            </w:pPr>
            <w:r>
              <w:rPr>
                <w:rFonts w:ascii="Arial" w:cs="Arial" w:eastAsia="Arial" w:hAnsi="Arial"/>
                <w:sz w:val="20"/>
                <w:szCs w:val="20"/>
                <w:b w:val="1"/>
                <w:bCs w:val="1"/>
                <w:color w:val="auto"/>
              </w:rPr>
              <w:t>Address of Principal Business Office.</w:t>
            </w:r>
          </w:p>
        </w:tc>
      </w:tr>
      <w:tr>
        <w:trPr>
          <w:trHeight w:val="234"/>
        </w:trPr>
        <w:tc>
          <w:tcPr>
            <w:tcW w:w="1220" w:type="dxa"/>
            <w:vAlign w:val="bottom"/>
          </w:tcPr>
          <w:p>
            <w:pPr>
              <w:spacing w:after="0"/>
              <w:rPr>
                <w:sz w:val="20"/>
                <w:szCs w:val="20"/>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rPr>
              <w:t>Senvest Management, LLC</w:t>
            </w:r>
          </w:p>
        </w:tc>
      </w:tr>
      <w:tr>
        <w:trPr>
          <w:trHeight w:val="279"/>
        </w:trPr>
        <w:tc>
          <w:tcPr>
            <w:tcW w:w="1220" w:type="dxa"/>
            <w:vAlign w:val="bottom"/>
          </w:tcPr>
          <w:p>
            <w:pPr>
              <w:spacing w:after="0"/>
              <w:rPr>
                <w:sz w:val="24"/>
                <w:szCs w:val="24"/>
                <w:color w:val="auto"/>
              </w:rPr>
            </w:pPr>
          </w:p>
        </w:tc>
        <w:tc>
          <w:tcPr>
            <w:tcW w:w="10200" w:type="dxa"/>
            <w:vAlign w:val="bottom"/>
            <w:gridSpan w:val="5"/>
          </w:tcPr>
          <w:p>
            <w:pPr>
              <w:ind w:left="500"/>
              <w:spacing w:after="0" w:line="280" w:lineRule="exact"/>
              <w:rPr>
                <w:sz w:val="20"/>
                <w:szCs w:val="20"/>
                <w:color w:val="auto"/>
              </w:rPr>
            </w:pPr>
            <w:r>
              <w:rPr>
                <w:rFonts w:ascii="Arial" w:cs="Arial" w:eastAsia="Arial" w:hAnsi="Arial"/>
                <w:sz w:val="19"/>
                <w:szCs w:val="19"/>
                <w:color w:val="auto"/>
              </w:rPr>
              <w:t>540 Madison Avenue, 32</w:t>
            </w:r>
            <w:r>
              <w:rPr>
                <w:rFonts w:ascii="Arial" w:cs="Arial" w:eastAsia="Arial" w:hAnsi="Arial"/>
                <w:sz w:val="32"/>
                <w:szCs w:val="32"/>
                <w:color w:val="auto"/>
                <w:vertAlign w:val="superscript"/>
              </w:rPr>
              <w:t>nd</w:t>
            </w:r>
            <w:r>
              <w:rPr>
                <w:rFonts w:ascii="Arial" w:cs="Arial" w:eastAsia="Arial" w:hAnsi="Arial"/>
                <w:sz w:val="19"/>
                <w:szCs w:val="19"/>
                <w:color w:val="auto"/>
              </w:rPr>
              <w:t xml:space="preserve"> Floor</w:t>
            </w:r>
          </w:p>
        </w:tc>
      </w:tr>
      <w:tr>
        <w:trPr>
          <w:trHeight w:val="250"/>
        </w:trPr>
        <w:tc>
          <w:tcPr>
            <w:tcW w:w="1220" w:type="dxa"/>
            <w:vAlign w:val="bottom"/>
          </w:tcPr>
          <w:p>
            <w:pPr>
              <w:spacing w:after="0"/>
              <w:rPr>
                <w:sz w:val="21"/>
                <w:szCs w:val="21"/>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rPr>
              <w:t>New York, New York 10022</w:t>
            </w:r>
          </w:p>
        </w:tc>
      </w:tr>
      <w:tr>
        <w:trPr>
          <w:trHeight w:val="438"/>
        </w:trPr>
        <w:tc>
          <w:tcPr>
            <w:tcW w:w="1220" w:type="dxa"/>
            <w:vAlign w:val="bottom"/>
          </w:tcPr>
          <w:p>
            <w:pPr>
              <w:spacing w:after="0"/>
              <w:rPr>
                <w:sz w:val="24"/>
                <w:szCs w:val="24"/>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rPr>
              <w:t>Richard Mashaal</w:t>
            </w:r>
          </w:p>
        </w:tc>
      </w:tr>
      <w:tr>
        <w:trPr>
          <w:trHeight w:val="234"/>
        </w:trPr>
        <w:tc>
          <w:tcPr>
            <w:tcW w:w="1220" w:type="dxa"/>
            <w:vAlign w:val="bottom"/>
          </w:tcPr>
          <w:p>
            <w:pPr>
              <w:spacing w:after="0"/>
              <w:rPr>
                <w:sz w:val="20"/>
                <w:szCs w:val="20"/>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rPr>
              <w:t>c/o Senvest Management, LLC</w:t>
            </w:r>
          </w:p>
        </w:tc>
      </w:tr>
      <w:tr>
        <w:trPr>
          <w:trHeight w:val="279"/>
        </w:trPr>
        <w:tc>
          <w:tcPr>
            <w:tcW w:w="1220" w:type="dxa"/>
            <w:vAlign w:val="bottom"/>
          </w:tcPr>
          <w:p>
            <w:pPr>
              <w:spacing w:after="0"/>
              <w:rPr>
                <w:sz w:val="24"/>
                <w:szCs w:val="24"/>
                <w:color w:val="auto"/>
              </w:rPr>
            </w:pPr>
          </w:p>
        </w:tc>
        <w:tc>
          <w:tcPr>
            <w:tcW w:w="10200" w:type="dxa"/>
            <w:vAlign w:val="bottom"/>
            <w:gridSpan w:val="5"/>
          </w:tcPr>
          <w:p>
            <w:pPr>
              <w:ind w:left="500"/>
              <w:spacing w:after="0" w:line="280" w:lineRule="exact"/>
              <w:rPr>
                <w:sz w:val="20"/>
                <w:szCs w:val="20"/>
                <w:color w:val="auto"/>
              </w:rPr>
            </w:pPr>
            <w:r>
              <w:rPr>
                <w:rFonts w:ascii="Arial" w:cs="Arial" w:eastAsia="Arial" w:hAnsi="Arial"/>
                <w:sz w:val="19"/>
                <w:szCs w:val="19"/>
                <w:color w:val="auto"/>
              </w:rPr>
              <w:t>540 Madison Avenue, 32</w:t>
            </w:r>
            <w:r>
              <w:rPr>
                <w:rFonts w:ascii="Arial" w:cs="Arial" w:eastAsia="Arial" w:hAnsi="Arial"/>
                <w:sz w:val="32"/>
                <w:szCs w:val="32"/>
                <w:color w:val="auto"/>
                <w:vertAlign w:val="superscript"/>
              </w:rPr>
              <w:t>nd</w:t>
            </w:r>
            <w:r>
              <w:rPr>
                <w:rFonts w:ascii="Arial" w:cs="Arial" w:eastAsia="Arial" w:hAnsi="Arial"/>
                <w:sz w:val="19"/>
                <w:szCs w:val="19"/>
                <w:color w:val="auto"/>
              </w:rPr>
              <w:t xml:space="preserve"> Floor</w:t>
            </w:r>
          </w:p>
        </w:tc>
      </w:tr>
      <w:tr>
        <w:trPr>
          <w:trHeight w:val="250"/>
        </w:trPr>
        <w:tc>
          <w:tcPr>
            <w:tcW w:w="1220" w:type="dxa"/>
            <w:vAlign w:val="bottom"/>
          </w:tcPr>
          <w:p>
            <w:pPr>
              <w:spacing w:after="0"/>
              <w:rPr>
                <w:sz w:val="21"/>
                <w:szCs w:val="21"/>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rPr>
              <w:t>New York, New York 10022</w:t>
            </w:r>
          </w:p>
        </w:tc>
      </w:tr>
      <w:tr>
        <w:trPr>
          <w:trHeight w:val="66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10200" w:type="dxa"/>
            <w:vAlign w:val="bottom"/>
            <w:gridSpan w:val="5"/>
          </w:tcPr>
          <w:p>
            <w:pPr>
              <w:ind w:left="500"/>
              <w:spacing w:after="0"/>
              <w:rPr>
                <w:sz w:val="20"/>
                <w:szCs w:val="20"/>
                <w:color w:val="auto"/>
              </w:rPr>
            </w:pPr>
            <w:r>
              <w:rPr>
                <w:rFonts w:ascii="Arial" w:cs="Arial" w:eastAsia="Arial" w:hAnsi="Arial"/>
                <w:sz w:val="20"/>
                <w:szCs w:val="20"/>
                <w:b w:val="1"/>
                <w:bCs w:val="1"/>
                <w:color w:val="auto"/>
              </w:rPr>
              <w:t>Place of Organization.</w:t>
            </w:r>
          </w:p>
        </w:tc>
      </w:tr>
      <w:tr>
        <w:trPr>
          <w:trHeight w:val="230"/>
        </w:trPr>
        <w:tc>
          <w:tcPr>
            <w:tcW w:w="1220" w:type="dxa"/>
            <w:vAlign w:val="bottom"/>
          </w:tcPr>
          <w:p>
            <w:pPr>
              <w:spacing w:after="0"/>
              <w:rPr>
                <w:sz w:val="19"/>
                <w:szCs w:val="19"/>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rPr>
              <w:t>Senvest Management, LLC – Delaware</w:t>
            </w:r>
          </w:p>
        </w:tc>
      </w:tr>
      <w:tr>
        <w:trPr>
          <w:trHeight w:val="250"/>
        </w:trPr>
        <w:tc>
          <w:tcPr>
            <w:tcW w:w="1220" w:type="dxa"/>
            <w:vAlign w:val="bottom"/>
          </w:tcPr>
          <w:p>
            <w:pPr>
              <w:spacing w:after="0"/>
              <w:rPr>
                <w:sz w:val="21"/>
                <w:szCs w:val="21"/>
                <w:color w:val="auto"/>
              </w:rPr>
            </w:pPr>
          </w:p>
        </w:tc>
        <w:tc>
          <w:tcPr>
            <w:tcW w:w="10200" w:type="dxa"/>
            <w:vAlign w:val="bottom"/>
            <w:gridSpan w:val="5"/>
          </w:tcPr>
          <w:p>
            <w:pPr>
              <w:ind w:left="500"/>
              <w:spacing w:after="0"/>
              <w:rPr>
                <w:sz w:val="20"/>
                <w:szCs w:val="20"/>
                <w:color w:val="auto"/>
              </w:rPr>
            </w:pPr>
            <w:r>
              <w:rPr>
                <w:rFonts w:ascii="Arial" w:cs="Arial" w:eastAsia="Arial" w:hAnsi="Arial"/>
                <w:sz w:val="20"/>
                <w:szCs w:val="20"/>
                <w:color w:val="auto"/>
              </w:rPr>
              <w:t>Richard Mashaal – Canada</w:t>
            </w:r>
          </w:p>
        </w:tc>
      </w:tr>
      <w:tr>
        <w:trPr>
          <w:trHeight w:val="66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10200" w:type="dxa"/>
            <w:vAlign w:val="bottom"/>
            <w:gridSpan w:val="5"/>
          </w:tcPr>
          <w:p>
            <w:pPr>
              <w:ind w:left="400"/>
              <w:spacing w:after="0"/>
              <w:rPr>
                <w:sz w:val="20"/>
                <w:szCs w:val="20"/>
                <w:color w:val="auto"/>
              </w:rPr>
            </w:pPr>
            <w:r>
              <w:rPr>
                <w:rFonts w:ascii="Arial" w:cs="Arial" w:eastAsia="Arial" w:hAnsi="Arial"/>
                <w:sz w:val="20"/>
                <w:szCs w:val="20"/>
                <w:b w:val="1"/>
                <w:bCs w:val="1"/>
                <w:color w:val="auto"/>
              </w:rPr>
              <w:t>Title of Class of Securities.</w:t>
            </w:r>
          </w:p>
        </w:tc>
      </w:tr>
      <w:tr>
        <w:trPr>
          <w:trHeight w:val="250"/>
        </w:trPr>
        <w:tc>
          <w:tcPr>
            <w:tcW w:w="1220" w:type="dxa"/>
            <w:vAlign w:val="bottom"/>
          </w:tcPr>
          <w:p>
            <w:pPr>
              <w:spacing w:after="0"/>
              <w:rPr>
                <w:sz w:val="21"/>
                <w:szCs w:val="21"/>
                <w:color w:val="auto"/>
              </w:rPr>
            </w:pPr>
          </w:p>
        </w:tc>
        <w:tc>
          <w:tcPr>
            <w:tcW w:w="10200" w:type="dxa"/>
            <w:vAlign w:val="bottom"/>
            <w:gridSpan w:val="5"/>
          </w:tcPr>
          <w:p>
            <w:pPr>
              <w:ind w:left="400"/>
              <w:spacing w:after="0"/>
              <w:rPr>
                <w:sz w:val="20"/>
                <w:szCs w:val="20"/>
                <w:color w:val="auto"/>
              </w:rPr>
            </w:pPr>
            <w:r>
              <w:rPr>
                <w:rFonts w:ascii="Arial" w:cs="Arial" w:eastAsia="Arial" w:hAnsi="Arial"/>
                <w:sz w:val="20"/>
                <w:szCs w:val="20"/>
                <w:color w:val="auto"/>
              </w:rPr>
              <w:t>Ordinary Shares, par value NIS 15.00 per share</w:t>
            </w:r>
          </w:p>
        </w:tc>
      </w:tr>
      <w:tr>
        <w:trPr>
          <w:trHeight w:val="66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10200" w:type="dxa"/>
            <w:vAlign w:val="bottom"/>
            <w:gridSpan w:val="5"/>
          </w:tcPr>
          <w:p>
            <w:pPr>
              <w:ind w:left="400"/>
              <w:spacing w:after="0"/>
              <w:rPr>
                <w:sz w:val="20"/>
                <w:szCs w:val="20"/>
                <w:color w:val="auto"/>
              </w:rPr>
            </w:pPr>
            <w:r>
              <w:rPr>
                <w:rFonts w:ascii="Arial" w:cs="Arial" w:eastAsia="Arial" w:hAnsi="Arial"/>
                <w:sz w:val="20"/>
                <w:szCs w:val="20"/>
                <w:b w:val="1"/>
                <w:bCs w:val="1"/>
                <w:color w:val="auto"/>
              </w:rPr>
              <w:t>CUSIP Number.</w:t>
            </w:r>
          </w:p>
        </w:tc>
      </w:tr>
      <w:tr>
        <w:trPr>
          <w:trHeight w:val="250"/>
        </w:trPr>
        <w:tc>
          <w:tcPr>
            <w:tcW w:w="1220" w:type="dxa"/>
            <w:vAlign w:val="bottom"/>
          </w:tcPr>
          <w:p>
            <w:pPr>
              <w:spacing w:after="0"/>
              <w:rPr>
                <w:sz w:val="21"/>
                <w:szCs w:val="21"/>
                <w:color w:val="auto"/>
              </w:rPr>
            </w:pPr>
          </w:p>
        </w:tc>
        <w:tc>
          <w:tcPr>
            <w:tcW w:w="10200" w:type="dxa"/>
            <w:vAlign w:val="bottom"/>
            <w:gridSpan w:val="5"/>
          </w:tcPr>
          <w:p>
            <w:pPr>
              <w:ind w:left="400"/>
              <w:spacing w:after="0"/>
              <w:rPr>
                <w:sz w:val="20"/>
                <w:szCs w:val="20"/>
                <w:color w:val="auto"/>
              </w:rPr>
            </w:pPr>
            <w:r>
              <w:rPr>
                <w:rFonts w:ascii="Arial" w:cs="Arial" w:eastAsia="Arial" w:hAnsi="Arial"/>
                <w:sz w:val="20"/>
                <w:szCs w:val="20"/>
                <w:color w:val="auto"/>
              </w:rPr>
              <w:t>M87915274</w:t>
            </w:r>
          </w:p>
        </w:tc>
      </w:tr>
    </w:tbl>
    <w:p>
      <w:pPr>
        <w:sectPr>
          <w:pgSz w:w="11900" w:h="16838" w:orient="portrait"/>
          <w:cols w:equalWidth="0" w:num="1">
            <w:col w:w="11420"/>
          </w:cols>
          <w:pgMar w:left="240" w:top="229" w:right="239" w:bottom="1440" w:gutter="0" w:footer="0" w:header="0"/>
        </w:sectPr>
      </w:pPr>
    </w:p>
    <w:bookmarkStart w:id="4" w:name="page5"/>
    <w:bookmarkEnd w:id="4"/>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pacing w:after="0" w:line="200" w:lineRule="exact"/>
        <w:rPr>
          <w:sz w:val="20"/>
          <w:szCs w:val="20"/>
          <w:color w:val="auto"/>
        </w:rPr>
      </w:pPr>
    </w:p>
    <w:p>
      <w:pPr>
        <w:spacing w:after="0" w:line="372"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 w:lineRule="exact"/>
        <w:rPr>
          <w:sz w:val="20"/>
          <w:szCs w:val="20"/>
          <w:color w:val="auto"/>
        </w:rPr>
      </w:pPr>
    </w:p>
    <w:p>
      <w:pPr>
        <w:ind w:left="2720" w:hanging="1105"/>
        <w:spacing w:after="0" w:line="230" w:lineRule="exact"/>
        <w:tabs>
          <w:tab w:leader="none" w:pos="272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189" w:lineRule="exact"/>
        <w:rPr>
          <w:rFonts w:ascii="Arial" w:cs="Arial" w:eastAsia="Arial" w:hAnsi="Arial"/>
          <w:sz w:val="20"/>
          <w:szCs w:val="20"/>
          <w:color w:val="auto"/>
        </w:rPr>
      </w:pPr>
    </w:p>
    <w:p>
      <w:pPr>
        <w:ind w:left="2720" w:hanging="1105"/>
        <w:spacing w:after="0" w:line="230" w:lineRule="exact"/>
        <w:tabs>
          <w:tab w:leader="none" w:pos="272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720" w:hanging="1105"/>
        <w:spacing w:after="0" w:line="230" w:lineRule="exact"/>
        <w:tabs>
          <w:tab w:leader="none" w:pos="272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100" w:right="20" w:hanging="1485"/>
        <w:spacing w:after="0" w:line="252" w:lineRule="exact"/>
        <w:tabs>
          <w:tab w:leader="none" w:pos="2729"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3" w:lineRule="exact"/>
        <w:rPr>
          <w:rFonts w:ascii="Arial" w:cs="Arial" w:eastAsia="Arial" w:hAnsi="Arial"/>
          <w:sz w:val="20"/>
          <w:szCs w:val="20"/>
          <w:color w:val="auto"/>
        </w:rPr>
      </w:pPr>
    </w:p>
    <w:p>
      <w:pPr>
        <w:ind w:left="2720" w:hanging="1105"/>
        <w:spacing w:after="0" w:line="230" w:lineRule="exact"/>
        <w:tabs>
          <w:tab w:leader="none" w:pos="272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 240.13d-1(b)(1)(ii)(E);</w:t>
      </w:r>
    </w:p>
    <w:p>
      <w:pPr>
        <w:spacing w:after="0" w:line="229" w:lineRule="exact"/>
        <w:rPr>
          <w:rFonts w:ascii="Arial" w:cs="Arial" w:eastAsia="Arial" w:hAnsi="Arial"/>
          <w:sz w:val="20"/>
          <w:szCs w:val="20"/>
          <w:color w:val="auto"/>
        </w:rPr>
      </w:pPr>
    </w:p>
    <w:p>
      <w:pPr>
        <w:ind w:left="2720" w:hanging="1105"/>
        <w:spacing w:after="0" w:line="230" w:lineRule="exact"/>
        <w:tabs>
          <w:tab w:leader="none" w:pos="272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 240.13d-1(b)(1)(ii)(F);</w:t>
      </w:r>
    </w:p>
    <w:p>
      <w:pPr>
        <w:spacing w:after="0" w:line="229" w:lineRule="exact"/>
        <w:rPr>
          <w:rFonts w:ascii="Arial" w:cs="Arial" w:eastAsia="Arial" w:hAnsi="Arial"/>
          <w:sz w:val="20"/>
          <w:szCs w:val="20"/>
          <w:color w:val="auto"/>
        </w:rPr>
      </w:pPr>
    </w:p>
    <w:p>
      <w:pPr>
        <w:ind w:left="2720" w:hanging="1105"/>
        <w:spacing w:after="0" w:line="230" w:lineRule="exact"/>
        <w:tabs>
          <w:tab w:leader="none" w:pos="272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§240.13d-1(b)(1)(ii)(G);</w:t>
      </w:r>
    </w:p>
    <w:p>
      <w:pPr>
        <w:spacing w:after="0" w:line="229" w:lineRule="exact"/>
        <w:rPr>
          <w:rFonts w:ascii="Arial" w:cs="Arial" w:eastAsia="Arial" w:hAnsi="Arial"/>
          <w:sz w:val="20"/>
          <w:szCs w:val="20"/>
          <w:color w:val="auto"/>
        </w:rPr>
      </w:pPr>
    </w:p>
    <w:p>
      <w:pPr>
        <w:ind w:left="2720" w:hanging="1105"/>
        <w:spacing w:after="0" w:line="207" w:lineRule="exact"/>
        <w:tabs>
          <w:tab w:leader="none" w:pos="27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U.S.C.1813);</w:t>
      </w:r>
    </w:p>
    <w:p>
      <w:pPr>
        <w:spacing w:after="0" w:line="252" w:lineRule="exact"/>
        <w:rPr>
          <w:rFonts w:ascii="Arial" w:cs="Arial" w:eastAsia="Arial" w:hAnsi="Arial"/>
          <w:sz w:val="18"/>
          <w:szCs w:val="18"/>
          <w:color w:val="auto"/>
        </w:rPr>
      </w:pPr>
    </w:p>
    <w:p>
      <w:pPr>
        <w:ind w:left="3100" w:right="200" w:hanging="1485"/>
        <w:spacing w:after="0" w:line="252" w:lineRule="exact"/>
        <w:tabs>
          <w:tab w:leader="none" w:pos="2729"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 of 1940 (15 U.S.C. 80a-3);</w:t>
      </w:r>
    </w:p>
    <w:p>
      <w:pPr>
        <w:spacing w:after="0" w:line="186" w:lineRule="exact"/>
        <w:rPr>
          <w:rFonts w:ascii="Arial" w:cs="Arial" w:eastAsia="Arial" w:hAnsi="Arial"/>
          <w:sz w:val="20"/>
          <w:szCs w:val="20"/>
          <w:color w:val="auto"/>
        </w:rPr>
      </w:pPr>
    </w:p>
    <w:p>
      <w:pPr>
        <w:ind w:left="2720" w:hanging="1105"/>
        <w:spacing w:after="0" w:line="230" w:lineRule="exact"/>
        <w:tabs>
          <w:tab w:leader="none" w:pos="272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§240.13d-1(b)(1)(ii)(J);</w:t>
      </w:r>
    </w:p>
    <w:p>
      <w:pPr>
        <w:spacing w:after="0" w:line="229" w:lineRule="exact"/>
        <w:rPr>
          <w:rFonts w:ascii="Arial" w:cs="Arial" w:eastAsia="Arial" w:hAnsi="Arial"/>
          <w:sz w:val="20"/>
          <w:szCs w:val="20"/>
          <w:color w:val="auto"/>
        </w:rPr>
      </w:pPr>
    </w:p>
    <w:p>
      <w:pPr>
        <w:ind w:left="2720" w:hanging="1105"/>
        <w:spacing w:after="0" w:line="230" w:lineRule="exact"/>
        <w:tabs>
          <w:tab w:leader="none" w:pos="272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§240.13d-1(b)(1)(ii)(K).</w:t>
      </w:r>
    </w:p>
    <w:p>
      <w:pPr>
        <w:spacing w:after="0" w:line="253" w:lineRule="exact"/>
        <w:rPr>
          <w:sz w:val="20"/>
          <w:szCs w:val="20"/>
          <w:color w:val="auto"/>
        </w:rPr>
      </w:pPr>
    </w:p>
    <w:p>
      <w:pPr>
        <w:ind w:left="1740" w:right="3100"/>
        <w:spacing w:after="0" w:line="316"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__________________________________________</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Ownership.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Items 4(a) – (c) is set forth in Rows (5) – (11) of the cover page for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hereto and is incorporated herein by reference for each such Reporting Person. The percentages set forth in this Schedule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13G/A are calculated based upon an aggregate of 106,432,000 Ordinary Shares outstanding as of June 30, 2019 as reported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Exhibit 99.1 attached to the Issuer's Report of Foreign Private Issuer on Form 6-K filed with the Securities and Exchange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Commission on July 30, 2019.</w:t>
      </w:r>
    </w:p>
    <w:p>
      <w:pPr>
        <w:spacing w:after="0" w:line="200" w:lineRule="exact"/>
        <w:rPr>
          <w:sz w:val="20"/>
          <w:szCs w:val="20"/>
          <w:color w:val="auto"/>
        </w:rPr>
      </w:pPr>
    </w:p>
    <w:p>
      <w:pPr>
        <w:sectPr>
          <w:pgSz w:w="11900" w:h="16838" w:orient="portrait"/>
          <w:cols w:equalWidth="0" w:num="2">
            <w:col w:w="900" w:space="720"/>
            <w:col w:w="9800"/>
          </w:cols>
          <w:pgMar w:left="240" w:top="229"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71" w:lineRule="exact"/>
        <w:rPr>
          <w:sz w:val="20"/>
          <w:szCs w:val="20"/>
          <w:color w:val="auto"/>
        </w:rPr>
      </w:pPr>
    </w:p>
    <w:p>
      <w:pPr>
        <w:sectPr>
          <w:pgSz w:w="11900" w:h="16838" w:orient="portrait"/>
          <w:cols w:equalWidth="0" w:num="2">
            <w:col w:w="900" w:space="720"/>
            <w:col w:w="9800"/>
          </w:cols>
          <w:pgMar w:left="240" w:top="229" w:right="23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29" w:right="239" w:bottom="1440" w:gutter="0" w:footer="0" w:header="0"/>
          <w:type w:val="continuous"/>
        </w:sectPr>
      </w:pPr>
    </w:p>
    <w:bookmarkStart w:id="5" w:name="page6"/>
    <w:bookmarkEnd w:id="5"/>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pacing w:after="0" w:line="200" w:lineRule="exact"/>
        <w:rPr>
          <w:sz w:val="20"/>
          <w:szCs w:val="20"/>
          <w:color w:val="auto"/>
        </w:rPr>
      </w:pPr>
    </w:p>
    <w:p>
      <w:pPr>
        <w:spacing w:after="0" w:line="372"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 w:lineRule="exact"/>
        <w:rPr>
          <w:sz w:val="20"/>
          <w:szCs w:val="20"/>
          <w:color w:val="auto"/>
        </w:rPr>
      </w:pPr>
    </w:p>
    <w:p>
      <w:pPr>
        <w:jc w:val="both"/>
        <w:ind w:left="1620"/>
        <w:spacing w:after="0" w:line="260" w:lineRule="auto"/>
        <w:rPr>
          <w:sz w:val="20"/>
          <w:szCs w:val="20"/>
          <w:color w:val="auto"/>
        </w:rPr>
      </w:pPr>
      <w:r>
        <w:rPr>
          <w:rFonts w:ascii="Arial" w:cs="Arial" w:eastAsia="Arial" w:hAnsi="Arial"/>
          <w:sz w:val="19"/>
          <w:szCs w:val="19"/>
          <w:color w:val="auto"/>
        </w:rPr>
        <w:t>The Investment Vehicles have the right to receive and the power to direct the receipt of dividends from, and the proceeds from the sale of, the Ordinary Shares. Senvest Master Fund, LP has the right to receive or the power to direct the receipt of dividends from, or the proceeds from the sale of, more than 5% of the Ordinary Shares.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 Parent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Holding Company or Control Person.</w:t>
      </w: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900" w:space="720"/>
            <w:col w:w="9800"/>
          </w:cols>
          <w:pgMar w:left="240" w:top="229"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and Classification of Members of the Group.</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900" w:space="720"/>
            <w:col w:w="9800"/>
          </w:cols>
          <w:pgMar w:left="240" w:top="229"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900" w:space="720"/>
            <w:col w:w="9800"/>
          </w:cols>
          <w:pgMar w:left="240" w:top="229"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above were not acquired and are not held for the purpose of or with the effect of changing or influencing the control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issuer of the securities and were not acquired and are not held in connection with or as a participant in any transaction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having that purpose or effect.</w:t>
      </w:r>
    </w:p>
    <w:p>
      <w:pPr>
        <w:sectPr>
          <w:pgSz w:w="11900" w:h="16838" w:orient="portrait"/>
          <w:cols w:equalWidth="0" w:num="2">
            <w:col w:w="900" w:space="720"/>
            <w:col w:w="9800"/>
          </w:cols>
          <w:pgMar w:left="240" w:top="229" w:right="239" w:bottom="1440" w:gutter="0" w:footer="0" w:header="0"/>
          <w:type w:val="continuous"/>
        </w:sectPr>
      </w:pPr>
    </w:p>
    <w:bookmarkStart w:id="6" w:name="page7"/>
    <w:bookmarkEnd w:id="6"/>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each of the undersigned certifies that the information set forth in this statement is true, complete and correct.</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3800" w:type="dxa"/>
            <w:vAlign w:val="bottom"/>
          </w:tcPr>
          <w:p>
            <w:pPr>
              <w:spacing w:after="0"/>
              <w:rPr>
                <w:sz w:val="20"/>
                <w:szCs w:val="20"/>
                <w:color w:val="auto"/>
              </w:rPr>
            </w:pPr>
            <w:r>
              <w:rPr>
                <w:rFonts w:ascii="Arial" w:cs="Arial" w:eastAsia="Arial" w:hAnsi="Arial"/>
                <w:sz w:val="20"/>
                <w:szCs w:val="20"/>
                <w:color w:val="auto"/>
              </w:rPr>
              <w:t>Date: February 7, 2020</w:t>
            </w:r>
          </w:p>
        </w:tc>
        <w:tc>
          <w:tcPr>
            <w:tcW w:w="7520" w:type="dxa"/>
            <w:vAlign w:val="bottom"/>
            <w:gridSpan w:val="2"/>
          </w:tcPr>
          <w:p>
            <w:pPr>
              <w:ind w:left="1920"/>
              <w:spacing w:after="0"/>
              <w:rPr>
                <w:sz w:val="20"/>
                <w:szCs w:val="20"/>
                <w:color w:val="auto"/>
              </w:rPr>
            </w:pPr>
            <w:r>
              <w:rPr>
                <w:rFonts w:ascii="Arial" w:cs="Arial" w:eastAsia="Arial" w:hAnsi="Arial"/>
                <w:sz w:val="20"/>
                <w:szCs w:val="20"/>
                <w:color w:val="auto"/>
              </w:rPr>
              <w:t>SENVEST MANAGEMENT, LLC</w:t>
            </w:r>
          </w:p>
        </w:tc>
      </w:tr>
      <w:tr>
        <w:trPr>
          <w:trHeight w:val="678"/>
        </w:trPr>
        <w:tc>
          <w:tcPr>
            <w:tcW w:w="3800" w:type="dxa"/>
            <w:vAlign w:val="bottom"/>
          </w:tcPr>
          <w:p>
            <w:pPr>
              <w:spacing w:after="0"/>
              <w:rPr>
                <w:sz w:val="24"/>
                <w:szCs w:val="24"/>
                <w:color w:val="auto"/>
              </w:rPr>
            </w:pPr>
          </w:p>
        </w:tc>
        <w:tc>
          <w:tcPr>
            <w:tcW w:w="2740" w:type="dxa"/>
            <w:vAlign w:val="bottom"/>
          </w:tcPr>
          <w:p>
            <w:pPr>
              <w:ind w:left="1920"/>
              <w:spacing w:after="0"/>
              <w:rPr>
                <w:sz w:val="20"/>
                <w:szCs w:val="20"/>
                <w:color w:val="auto"/>
              </w:rPr>
            </w:pPr>
            <w:r>
              <w:rPr>
                <w:rFonts w:ascii="Arial" w:cs="Arial" w:eastAsia="Arial" w:hAnsi="Arial"/>
                <w:sz w:val="20"/>
                <w:szCs w:val="20"/>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Bobby Trahanas</w:t>
            </w:r>
          </w:p>
        </w:tc>
      </w:tr>
      <w:tr>
        <w:trPr>
          <w:trHeight w:val="213"/>
        </w:trPr>
        <w:tc>
          <w:tcPr>
            <w:tcW w:w="3800" w:type="dxa"/>
            <w:vAlign w:val="bottom"/>
          </w:tcPr>
          <w:p>
            <w:pPr>
              <w:spacing w:after="0"/>
              <w:rPr>
                <w:sz w:val="18"/>
                <w:szCs w:val="18"/>
                <w:color w:val="auto"/>
              </w:rPr>
            </w:pPr>
          </w:p>
        </w:tc>
        <w:tc>
          <w:tcPr>
            <w:tcW w:w="2740" w:type="dxa"/>
            <w:vAlign w:val="bottom"/>
          </w:tcPr>
          <w:p>
            <w:pPr>
              <w:ind w:left="1920"/>
              <w:spacing w:after="0" w:line="213" w:lineRule="exact"/>
              <w:rPr>
                <w:sz w:val="20"/>
                <w:szCs w:val="20"/>
                <w:color w:val="auto"/>
              </w:rPr>
            </w:pPr>
            <w:r>
              <w:rPr>
                <w:rFonts w:ascii="Arial" w:cs="Arial" w:eastAsia="Arial" w:hAnsi="Arial"/>
                <w:sz w:val="20"/>
                <w:szCs w:val="20"/>
                <w:color w:val="auto"/>
              </w:rPr>
              <w:t>Name:</w:t>
            </w:r>
          </w:p>
        </w:tc>
        <w:tc>
          <w:tcPr>
            <w:tcW w:w="4780" w:type="dxa"/>
            <w:vAlign w:val="bottom"/>
          </w:tcPr>
          <w:p>
            <w:pPr>
              <w:spacing w:after="0" w:line="213" w:lineRule="exact"/>
              <w:rPr>
                <w:sz w:val="20"/>
                <w:szCs w:val="20"/>
                <w:color w:val="auto"/>
              </w:rPr>
            </w:pPr>
            <w:r>
              <w:rPr>
                <w:rFonts w:ascii="Arial" w:cs="Arial" w:eastAsia="Arial" w:hAnsi="Arial"/>
                <w:sz w:val="20"/>
                <w:szCs w:val="20"/>
                <w:color w:val="auto"/>
              </w:rPr>
              <w:t>Bobby Trahanas</w:t>
            </w:r>
          </w:p>
        </w:tc>
      </w:tr>
      <w:tr>
        <w:trPr>
          <w:trHeight w:val="250"/>
        </w:trPr>
        <w:tc>
          <w:tcPr>
            <w:tcW w:w="3800" w:type="dxa"/>
            <w:vAlign w:val="bottom"/>
          </w:tcPr>
          <w:p>
            <w:pPr>
              <w:spacing w:after="0"/>
              <w:rPr>
                <w:sz w:val="21"/>
                <w:szCs w:val="21"/>
                <w:color w:val="auto"/>
              </w:rPr>
            </w:pPr>
          </w:p>
        </w:tc>
        <w:tc>
          <w:tcPr>
            <w:tcW w:w="2740" w:type="dxa"/>
            <w:vAlign w:val="bottom"/>
          </w:tcPr>
          <w:p>
            <w:pPr>
              <w:ind w:left="1920"/>
              <w:spacing w:after="0"/>
              <w:rPr>
                <w:sz w:val="20"/>
                <w:szCs w:val="20"/>
                <w:color w:val="auto"/>
              </w:rPr>
            </w:pPr>
            <w:r>
              <w:rPr>
                <w:rFonts w:ascii="Arial" w:cs="Arial" w:eastAsia="Arial" w:hAnsi="Arial"/>
                <w:sz w:val="20"/>
                <w:szCs w:val="20"/>
                <w:color w:val="auto"/>
              </w:rPr>
              <w:t>Title:</w:t>
            </w:r>
          </w:p>
        </w:tc>
        <w:tc>
          <w:tcPr>
            <w:tcW w:w="4780" w:type="dxa"/>
            <w:vAlign w:val="bottom"/>
          </w:tcPr>
          <w:p>
            <w:pPr>
              <w:spacing w:after="0"/>
              <w:rPr>
                <w:sz w:val="20"/>
                <w:szCs w:val="20"/>
                <w:color w:val="auto"/>
              </w:rPr>
            </w:pPr>
            <w:r>
              <w:rPr>
                <w:rFonts w:ascii="Arial" w:cs="Arial" w:eastAsia="Arial" w:hAnsi="Arial"/>
                <w:sz w:val="20"/>
                <w:szCs w:val="20"/>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10160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RICHARD MASHAAL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2020-02-07T15:48:10Z</dcterms:created>
  <dcterms:modified xsi:type="dcterms:W3CDTF">2020-02-07T15:48:10Z</dcterms:modified>
</cp:coreProperties>
</file>