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Issuer Free Writing Prospectus</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333-187858</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801495" cy="791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1495" cy="791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60"/>
        <w:spacing w:after="0"/>
        <w:tabs>
          <w:tab w:leader="none" w:pos="912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33" w:lineRule="exact"/>
        <w:rPr>
          <w:sz w:val="24"/>
          <w:szCs w:val="24"/>
          <w:color w:val="auto"/>
        </w:rPr>
      </w:pPr>
    </w:p>
    <w:p>
      <w:pPr>
        <w:ind w:left="2720"/>
        <w:spacing w:after="0"/>
        <w:rPr>
          <w:sz w:val="20"/>
          <w:szCs w:val="20"/>
          <w:color w:val="auto"/>
        </w:rPr>
      </w:pPr>
      <w:r>
        <w:rPr>
          <w:rFonts w:ascii="Arial" w:cs="Arial" w:eastAsia="Arial" w:hAnsi="Arial"/>
          <w:sz w:val="25"/>
          <w:szCs w:val="25"/>
          <w:b w:val="1"/>
          <w:bCs w:val="1"/>
          <w:color w:val="auto"/>
        </w:rPr>
        <w:t>TowerJazz Announces Proposed Equity Rights Distribution</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Israel Corporation, a Major Shareholder, Has Committed to Exercise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in Full and Invest Approximately $18 Million</w:t>
      </w:r>
    </w:p>
    <w:p>
      <w:pPr>
        <w:spacing w:after="0" w:line="227" w:lineRule="exact"/>
        <w:rPr>
          <w:sz w:val="24"/>
          <w:szCs w:val="24"/>
          <w:color w:val="auto"/>
        </w:rPr>
      </w:pPr>
    </w:p>
    <w:p>
      <w:pPr>
        <w:jc w:val="both"/>
        <w:spacing w:after="0" w:line="269" w:lineRule="auto"/>
        <w:rPr>
          <w:sz w:val="20"/>
          <w:szCs w:val="20"/>
          <w:color w:val="auto"/>
        </w:rPr>
      </w:pPr>
      <w:r>
        <w:rPr>
          <w:rFonts w:ascii="Arial" w:cs="Arial" w:eastAsia="Arial" w:hAnsi="Arial"/>
          <w:sz w:val="17"/>
          <w:szCs w:val="17"/>
          <w:color w:val="auto"/>
        </w:rPr>
        <w:t>MIGDAL HAEMEK, Israel — May 30, 2013 — Tower Semiconductor Ltd. (NASDAQ: TSEM; TASE: TSEM), the global specialty foundry leader, announced today a proposed distribution of rights to purchase Company equity securities to an amount of $60 million. The opportunity to participate in this rights offering will be granted to all of Tower's shareholders, as well as holders of its capital notes and certain options and holders of the Company’s warrants, as of the record date, yet to be determined, excluding holders of Series 7 Warrants and Series F bonds which will receive an adjustment to the amount of shares issuable upon exercise or conversion of these securities following the offering in accordance with the terms of their securities.</w:t>
      </w:r>
    </w:p>
    <w:p>
      <w:pPr>
        <w:spacing w:after="0" w:line="204" w:lineRule="exact"/>
        <w:rPr>
          <w:sz w:val="24"/>
          <w:szCs w:val="24"/>
          <w:color w:val="auto"/>
        </w:rPr>
      </w:pPr>
    </w:p>
    <w:p>
      <w:pPr>
        <w:jc w:val="both"/>
        <w:spacing w:after="0" w:line="265" w:lineRule="auto"/>
        <w:rPr>
          <w:sz w:val="20"/>
          <w:szCs w:val="20"/>
          <w:color w:val="auto"/>
        </w:rPr>
      </w:pPr>
      <w:r>
        <w:rPr>
          <w:rFonts w:ascii="Arial" w:cs="Arial" w:eastAsia="Arial" w:hAnsi="Arial"/>
          <w:sz w:val="18"/>
          <w:szCs w:val="18"/>
          <w:color w:val="auto"/>
        </w:rPr>
        <w:t>Israel Corporation Ltd., a major shareholder of the Company, has committed to exercise all the rights distributed to it in full and invest approximately $18 million, representing its belief in TowerJazz.</w:t>
      </w:r>
    </w:p>
    <w:p>
      <w:pPr>
        <w:spacing w:after="0" w:line="206" w:lineRule="exact"/>
        <w:rPr>
          <w:sz w:val="24"/>
          <w:szCs w:val="24"/>
          <w:color w:val="auto"/>
        </w:rPr>
      </w:pPr>
    </w:p>
    <w:p>
      <w:pPr>
        <w:jc w:val="both"/>
        <w:spacing w:after="0" w:line="312" w:lineRule="auto"/>
        <w:rPr>
          <w:sz w:val="20"/>
          <w:szCs w:val="20"/>
          <w:color w:val="auto"/>
        </w:rPr>
      </w:pPr>
      <w:r>
        <w:rPr>
          <w:rFonts w:ascii="Arial" w:cs="Arial" w:eastAsia="Arial" w:hAnsi="Arial"/>
          <w:sz w:val="15"/>
          <w:szCs w:val="15"/>
          <w:color w:val="auto"/>
        </w:rPr>
        <w:t>The distribution of the rights is anticipated to be effected pursuant to prospectus supplements to be filed by Tower in Israel and the United States, as soon as reasonably practicable after the effective date of a registration statement initially filed by Tower with the United States Securities and Exchange Commission (SEC) on April 12, 2013. The record date for the determination of shareholders and other security holders entitled to receive rights in the distribution has not yet been set. The terms of the distribution and the securities offered are subject to change and there is no assurance that the Company will proceed with the distribution. These securities may not be sold nor may offers to buy be accepted prior to the time the registration statement becomes effective.</w:t>
      </w:r>
    </w:p>
    <w:p>
      <w:pPr>
        <w:spacing w:after="0" w:line="178" w:lineRule="exact"/>
        <w:rPr>
          <w:sz w:val="24"/>
          <w:szCs w:val="24"/>
          <w:color w:val="auto"/>
        </w:rPr>
      </w:pPr>
    </w:p>
    <w:p>
      <w:pPr>
        <w:jc w:val="both"/>
        <w:spacing w:after="0" w:line="269" w:lineRule="auto"/>
        <w:rPr>
          <w:sz w:val="20"/>
          <w:szCs w:val="20"/>
          <w:color w:val="auto"/>
        </w:rPr>
      </w:pPr>
      <w:r>
        <w:rPr>
          <w:rFonts w:ascii="Arial" w:cs="Arial" w:eastAsia="Arial" w:hAnsi="Arial"/>
          <w:sz w:val="17"/>
          <w:szCs w:val="17"/>
          <w:color w:val="auto"/>
        </w:rPr>
        <w:t>Tower has filed a registration statement (including a base prospectus) and intends to file a prospectus supplement with the SEC for the offering of the securities to which this communication relates. Before you invest, you should read the prospectus supplement, base prospectus and the documents incorporated by reference therein and Tower’s other filings with the SEC for more complete information about Tower and this offering. You may get these documents for free at the SEC web site at www.sec.gov. Alternatively, Tower will arrange to send you the prospectus supplement, base prospectus and/or any of the other documents filed by Tower with the SEC at your request by contacting Tower at noit.levi@towerjazz.com.</w:t>
      </w:r>
    </w:p>
    <w:p>
      <w:pPr>
        <w:spacing w:after="0" w:line="204" w:lineRule="exact"/>
        <w:rPr>
          <w:sz w:val="24"/>
          <w:szCs w:val="24"/>
          <w:color w:val="auto"/>
        </w:rPr>
      </w:pPr>
    </w:p>
    <w:p>
      <w:pPr>
        <w:jc w:val="both"/>
        <w:spacing w:after="0" w:line="265" w:lineRule="auto"/>
        <w:rPr>
          <w:sz w:val="20"/>
          <w:szCs w:val="20"/>
          <w:color w:val="auto"/>
        </w:rPr>
      </w:pPr>
      <w:r>
        <w:rPr>
          <w:rFonts w:ascii="Arial" w:cs="Arial" w:eastAsia="Arial" w:hAnsi="Arial"/>
          <w:sz w:val="18"/>
          <w:szCs w:val="18"/>
          <w:color w:val="auto"/>
        </w:rPr>
        <w:t>This press release shall not constitute an offer to sell or the solicitation of an offer to buy securities in any state in which such offer, solicitation or sale would be unlawful prior to registration or qualification under the securities laws of any such state.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TowerJazz</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Tower Semiconductor Ltd. (NASDAQ: TSEM, TASE: TSEM), its fully owned U.S. subsidiary Jazz Semiconductor Ltd., and its fully owned Japanese subsidiary TowerJazz Japan, Ltd., operate collectively under the brand name TowerJazz, the global specialty foundry leader. TowerJazz manufactures integrated circuits, offering a broad range of customizable process technologies including: SiGe, BiCMOS, Mixed-Signal/CMOS, RFCMOS, CMOS Image Sensor, Power Management (BCD), and MEMS capabilities. TowerJazz also provides a world-class design enablement platform that enables a quick and accurate design cycle. In addition, TowerJazz provides (TOPS) Transfer Optimization and development Process Services to IDMs and fabless companies that need to expand capacity. TowerJazz offers multi-fab sourcing with two manufacturing facilities in Israel, one in the U.S., and one in Japan. For more information, please visit </w:t>
      </w:r>
      <w:r>
        <w:rPr>
          <w:rFonts w:ascii="Arial" w:cs="Arial" w:eastAsia="Arial" w:hAnsi="Arial"/>
          <w:sz w:val="18"/>
          <w:szCs w:val="18"/>
          <w:u w:val="single" w:color="auto"/>
          <w:color w:val="auto"/>
        </w:rPr>
        <w:t>www.towerjazz.com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and F-3,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725360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44450"/>
                    </a:xfrm>
                    <a:prstGeom prst="rect">
                      <a:avLst/>
                    </a:prstGeom>
                    <a:noFill/>
                  </pic:spPr>
                </pic:pic>
              </a:graphicData>
            </a:graphic>
          </wp:anchor>
        </w:drawing>
      </w:r>
    </w:p>
    <w:sectPr>
      <w:pgSz w:w="11900" w:h="16838" w:orient="portrait"/>
      <w:cols w:equalWidth="0" w:num="1">
        <w:col w:w="11420"/>
      </w:cols>
      <w:pgMar w:left="240" w:top="5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2019-12-06T12:40:01Z</dcterms:created>
  <dcterms:modified xsi:type="dcterms:W3CDTF">2019-12-06T12:40:01Z</dcterms:modified>
</cp:coreProperties>
</file>