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24"/>
          <w:szCs w:val="24"/>
          <w:b w:val="1"/>
          <w:bCs w:val="1"/>
          <w:color w:val="auto"/>
        </w:rPr>
        <w:t>FORM 6-K</w:t>
      </w:r>
    </w:p>
    <w:p>
      <w:pPr>
        <w:spacing w:after="0" w:line="305"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 the month of July 2008</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64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right="80" w:firstLine="351"/>
        <w:spacing w:after="0" w:line="268" w:lineRule="auto"/>
        <w:rPr>
          <w:sz w:val="20"/>
          <w:szCs w:val="20"/>
          <w:color w:val="auto"/>
        </w:rPr>
      </w:pPr>
      <w:r>
        <w:rPr>
          <w:rFonts w:ascii="Arial" w:cs="Arial" w:eastAsia="Arial" w:hAnsi="Arial"/>
          <w:sz w:val="18"/>
          <w:szCs w:val="18"/>
          <w:color w:val="auto"/>
        </w:rPr>
        <w:t>On July 2, 2008, the Registrant announced Tower Semiconductor to Present at the Fourth Annual Collins Stewart Growth Conference. Attached please find the press release.</w:t>
      </w:r>
    </w:p>
    <w:p>
      <w:pPr>
        <w:spacing w:after="0" w:line="18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2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ectPr>
          <w:pgSz w:w="11900" w:h="16873" w:orient="portrait"/>
          <w:cols w:equalWidth="0" w:num="1">
            <w:col w:w="11360"/>
          </w:cols>
          <w:pgMar w:left="240" w:top="476" w:right="299" w:bottom="0" w:gutter="0" w:footer="0" w:header="0"/>
        </w:sect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6"/>
          <w:szCs w:val="16"/>
          <w:color w:val="auto"/>
        </w:rPr>
        <w:t>Date: July 2, 2008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By: /s/ Nati Somekh Gilboa</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Nati Somekh Gilboa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-3628390</wp:posOffset>
            </wp:positionH>
            <wp:positionV relativeFrom="paragraph">
              <wp:posOffset>271145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ectPr>
          <w:pgSz w:w="11900" w:h="16873" w:orient="portrait"/>
          <w:cols w:equalWidth="0" w:num="2">
            <w:col w:w="5000" w:space="720"/>
            <w:col w:w="5640"/>
          </w:cols>
          <w:pgMar w:left="240" w:top="476" w:right="299" w:bottom="0" w:gutter="0" w:footer="0" w:header="0"/>
          <w:type w:val="continuous"/>
        </w:sectPr>
      </w:pP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Tower Semiconductor to Present at the Fourth Annual</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Collins Stewart Growth Conference</w:t>
      </w:r>
    </w:p>
    <w:p>
      <w:pPr>
        <w:spacing w:after="0" w:line="201" w:lineRule="exact"/>
        <w:rPr>
          <w:sz w:val="24"/>
          <w:szCs w:val="24"/>
          <w:color w:val="auto"/>
        </w:rPr>
      </w:pPr>
    </w:p>
    <w:p>
      <w:pPr>
        <w:ind w:right="140"/>
        <w:spacing w:after="0" w:line="259" w:lineRule="auto"/>
        <w:rPr>
          <w:sz w:val="20"/>
          <w:szCs w:val="20"/>
          <w:color w:val="auto"/>
        </w:rPr>
      </w:pPr>
      <w:r>
        <w:rPr>
          <w:rFonts w:ascii="Arial" w:cs="Arial" w:eastAsia="Arial" w:hAnsi="Arial"/>
          <w:sz w:val="18"/>
          <w:szCs w:val="18"/>
          <w:color w:val="auto"/>
        </w:rPr>
        <w:t>MIGDAL HAEMEK, Israel, July 2, 2008 – Tower Semiconductor Ltd. (NASDAQ: TSEM; TASE: TSEM), an independent specialty foundry, today announced that Mr. Russell Ellwanger, Chief Executive Officer, will present at the Tenth Annual Collins Stewart LLC Growth Conference in New York, New York at the Mandarin Oriental Hotel.</w:t>
      </w:r>
    </w:p>
    <w:p>
      <w:pPr>
        <w:spacing w:after="0" w:line="194" w:lineRule="exact"/>
        <w:rPr>
          <w:sz w:val="24"/>
          <w:szCs w:val="24"/>
          <w:color w:val="auto"/>
        </w:rPr>
      </w:pPr>
    </w:p>
    <w:p>
      <w:pPr>
        <w:ind w:right="480"/>
        <w:spacing w:after="0" w:line="259" w:lineRule="auto"/>
        <w:rPr>
          <w:sz w:val="20"/>
          <w:szCs w:val="20"/>
          <w:color w:val="auto"/>
        </w:rPr>
      </w:pPr>
      <w:r>
        <w:rPr>
          <w:rFonts w:ascii="Arial" w:cs="Arial" w:eastAsia="Arial" w:hAnsi="Arial"/>
          <w:sz w:val="18"/>
          <w:szCs w:val="18"/>
          <w:color w:val="auto"/>
        </w:rPr>
        <w:t>Mr. Ellwanger’s presentation is scheduled on July 9, 2008, at 1:00 p.m. EST, and will include an update on Tower’s recently announced acquisition of Jazz Technologies (AMEX: JAZ). The presentation will be web cast live, archived for 90 days after the conference and can be accessed from Tower’s website (Investors Relations / IR Events) at: www.towersemi.com.</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Tower Semiconductor Ltd.</w:t>
      </w:r>
    </w:p>
    <w:p>
      <w:pPr>
        <w:spacing w:after="0" w:line="312" w:lineRule="exact"/>
        <w:rPr>
          <w:sz w:val="24"/>
          <w:szCs w:val="24"/>
          <w:color w:val="auto"/>
        </w:rPr>
      </w:pPr>
    </w:p>
    <w:p>
      <w:pPr>
        <w:spacing w:after="0" w:line="290" w:lineRule="auto"/>
        <w:rPr>
          <w:sz w:val="20"/>
          <w:szCs w:val="20"/>
          <w:color w:val="auto"/>
        </w:rPr>
      </w:pPr>
      <w:r>
        <w:rPr>
          <w:rFonts w:ascii="Arial" w:cs="Arial" w:eastAsia="Arial" w:hAnsi="Arial"/>
          <w:sz w:val="16"/>
          <w:szCs w:val="16"/>
          <w:color w:val="auto"/>
        </w:rPr>
        <w:t>Tower Semiconductor Ltd. (NASDAQ: TSEM, TASE: TSEM) is an independent specialty foundry that delivers customized solutions in a variety of advanced CMOS technologies, including digital CMOS, mixed-signal and RF (radio frequency) CMOS, CMOS image sensors, power management devices, and embedded non-volatile memory solutions. Tower’s customer orientation is complemented by its uncompromising attention to quality and service. Its specialized processes and engineering expertise provides highly flexible, customized manufacturing solutions to fulfill the increasing variety of customer needs worldwide. Offering two world-class manufacturing facilities with standard and specialized process technologies ranging from 1.0- to 0.13-micron, Tower Semiconductor provides exceptional design support and technical services to help customers sustain long-term, reliable product performance, while delivering on-time and on-budget results. More information can be found at http://www.towersemi.com.</w:t>
      </w:r>
    </w:p>
    <w:p>
      <w:pPr>
        <w:spacing w:after="0" w:line="172" w:lineRule="exact"/>
        <w:rPr>
          <w:sz w:val="24"/>
          <w:szCs w:val="24"/>
          <w:color w:val="auto"/>
        </w:rPr>
      </w:pPr>
    </w:p>
    <w:p>
      <w:pPr>
        <w:spacing w:after="0"/>
        <w:rPr>
          <w:sz w:val="20"/>
          <w:szCs w:val="20"/>
          <w:color w:val="auto"/>
        </w:rPr>
      </w:pPr>
      <w:r>
        <w:rPr>
          <w:rFonts w:ascii="Arial" w:cs="Arial" w:eastAsia="Arial" w:hAnsi="Arial"/>
          <w:sz w:val="18"/>
          <w:szCs w:val="18"/>
          <w:color w:val="auto"/>
        </w:rPr>
        <w:t>Contact:</w:t>
      </w:r>
    </w:p>
    <w:p>
      <w:pPr>
        <w:spacing w:after="0" w:line="225" w:lineRule="exact"/>
        <w:rPr>
          <w:sz w:val="24"/>
          <w:szCs w:val="24"/>
          <w:color w:val="auto"/>
        </w:rPr>
      </w:pPr>
    </w:p>
    <w:p>
      <w:pPr>
        <w:ind w:left="580"/>
        <w:spacing w:after="0"/>
        <w:rPr>
          <w:sz w:val="20"/>
          <w:szCs w:val="20"/>
          <w:color w:val="auto"/>
        </w:rPr>
      </w:pPr>
      <w:r>
        <w:rPr>
          <w:rFonts w:ascii="Arial" w:cs="Arial" w:eastAsia="Arial" w:hAnsi="Arial"/>
          <w:sz w:val="18"/>
          <w:szCs w:val="18"/>
          <w:color w:val="auto"/>
        </w:rPr>
        <w:t>Tower Semiconductor</w:t>
      </w:r>
    </w:p>
    <w:p>
      <w:pPr>
        <w:spacing w:after="0" w:line="15" w:lineRule="exact"/>
        <w:rPr>
          <w:sz w:val="24"/>
          <w:szCs w:val="24"/>
          <w:color w:val="auto"/>
        </w:rPr>
      </w:pPr>
    </w:p>
    <w:p>
      <w:pPr>
        <w:ind w:left="580"/>
        <w:spacing w:after="0"/>
        <w:rPr>
          <w:sz w:val="20"/>
          <w:szCs w:val="20"/>
          <w:color w:val="auto"/>
        </w:rPr>
      </w:pPr>
      <w:r>
        <w:rPr>
          <w:rFonts w:ascii="Arial" w:cs="Arial" w:eastAsia="Arial" w:hAnsi="Arial"/>
          <w:sz w:val="18"/>
          <w:szCs w:val="18"/>
          <w:color w:val="auto"/>
        </w:rPr>
        <w:t>Limor Asif, + 972-4-650 6936</w:t>
      </w:r>
    </w:p>
    <w:p>
      <w:pPr>
        <w:sectPr>
          <w:pgSz w:w="11900" w:h="16873" w:orient="portrait"/>
          <w:cols w:equalWidth="0" w:num="1">
            <w:col w:w="11360"/>
          </w:cols>
          <w:pgMar w:left="240" w:top="476" w:right="299" w:bottom="0" w:gutter="0" w:footer="0" w:header="0"/>
          <w:type w:val="continuous"/>
        </w:sectPr>
      </w:pPr>
    </w:p>
    <w:bookmarkStart w:id="1" w:name="page2"/>
    <w:bookmarkEnd w:id="1"/>
    <w:p>
      <w:pPr>
        <w:ind w:left="580"/>
        <w:spacing w:after="0"/>
        <w:rPr>
          <w:sz w:val="20"/>
          <w:szCs w:val="20"/>
          <w:color w:val="auto"/>
        </w:rPr>
      </w:pPr>
      <w:r>
        <w:rPr>
          <w:rFonts w:ascii="Arial" w:cs="Arial" w:eastAsia="Arial" w:hAnsi="Arial"/>
          <w:sz w:val="18"/>
          <w:szCs w:val="18"/>
          <w:u w:val="single" w:color="auto"/>
          <w:color w:val="auto"/>
        </w:rPr>
        <w:t>Limoras@towersemi.com</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Shelton Group</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Ryan Bright, (972) 239-5119 ext. 159</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rbright@sheltongroup.com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2019-12-14T04:18:49Z</dcterms:created>
  <dcterms:modified xsi:type="dcterms:W3CDTF">2019-12-14T04:18:49Z</dcterms:modified>
</cp:coreProperties>
</file>