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3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March 2025 No. 3</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8"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79" w:lineRule="exact"/>
        <w:rPr>
          <w:sz w:val="24"/>
          <w:szCs w:val="24"/>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jc w:val="center"/>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1" w:name="page2"/>
    <w:bookmarkEnd w:id="1"/>
    <w:p>
      <w:pPr>
        <w:jc w:val="center"/>
        <w:ind w:left="2040" w:right="2139"/>
        <w:spacing w:after="0" w:line="276" w:lineRule="auto"/>
        <w:rPr>
          <w:sz w:val="20"/>
          <w:szCs w:val="20"/>
          <w:color w:val="auto"/>
        </w:rPr>
      </w:pPr>
      <w:r>
        <w:rPr>
          <w:rFonts w:ascii="Times New Roman" w:cs="Times New Roman" w:eastAsia="Times New Roman" w:hAnsi="Times New Roman"/>
          <w:sz w:val="18"/>
          <w:szCs w:val="18"/>
          <w:b w:val="1"/>
          <w:bCs w:val="1"/>
          <w:color w:val="auto"/>
        </w:rPr>
        <w:t>On March 12, 2025, the Registrant and OpenLight Announce Demonstration of 400G/lane Modulators Built on Silicon Photonic Wafers for Data Centers and AI Optical Connectivity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246380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12, 2025</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47" w:right="12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234950</wp:posOffset>
            </wp:positionV>
            <wp:extent cx="1491615" cy="779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91615" cy="779780"/>
                    </a:xfrm>
                    <a:prstGeom prst="rect">
                      <a:avLst/>
                    </a:prstGeom>
                    <a:noFill/>
                  </pic:spPr>
                </pic:pic>
              </a:graphicData>
            </a:graphic>
          </wp:anchor>
        </w:drawing>
        <w:drawing>
          <wp:anchor simplePos="0" relativeHeight="251657728" behindDoc="1" locked="0" layoutInCell="0" allowOverlap="1">
            <wp:simplePos x="0" y="0"/>
            <wp:positionH relativeFrom="page">
              <wp:posOffset>6311900</wp:posOffset>
            </wp:positionH>
            <wp:positionV relativeFrom="page">
              <wp:posOffset>474980</wp:posOffset>
            </wp:positionV>
            <wp:extent cx="1003300" cy="5746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003300" cy="57467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left="340" w:right="1000"/>
        <w:spacing w:after="0" w:line="287" w:lineRule="auto"/>
        <w:rPr>
          <w:sz w:val="20"/>
          <w:szCs w:val="20"/>
          <w:color w:val="auto"/>
        </w:rPr>
      </w:pPr>
      <w:r>
        <w:rPr>
          <w:rFonts w:ascii="Times New Roman" w:cs="Times New Roman" w:eastAsia="Times New Roman" w:hAnsi="Times New Roman"/>
          <w:sz w:val="22"/>
          <w:szCs w:val="22"/>
          <w:b w:val="1"/>
          <w:bCs w:val="1"/>
          <w:color w:val="auto"/>
        </w:rPr>
        <w:t>OpenLight and Tower Semiconductor Demonstrate 400G/lane Modulators Built on Silicon Photonic Wafers for Data Centers and AI Optical Connectivity</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 xml:space="preserve">Innovation paves the way for a high-volume, silicon photonics 400G/lane platform to meet next-generation 3.2T </w:t>
      </w:r>
      <w:r>
        <w:rPr>
          <w:rFonts w:ascii="Times New Roman" w:cs="Times New Roman" w:eastAsia="Times New Roman" w:hAnsi="Times New Roman"/>
          <w:sz w:val="18"/>
          <w:szCs w:val="18"/>
          <w:color w:val="auto"/>
        </w:rPr>
        <w:t>optical</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communication architectures </w:t>
      </w:r>
      <w:r>
        <w:rPr>
          <w:rFonts w:ascii="Times New Roman" w:cs="Times New Roman" w:eastAsia="Times New Roman" w:hAnsi="Times New Roman"/>
          <w:sz w:val="18"/>
          <w:szCs w:val="18"/>
          <w:i w:val="1"/>
          <w:iCs w:val="1"/>
          <w:color w:val="auto"/>
        </w:rPr>
        <w:t>for datacom and AI applications.</w:t>
      </w:r>
    </w:p>
    <w:p>
      <w:pPr>
        <w:spacing w:after="0" w:line="230"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SANTA CLARA, Calif., and MIGDAL HAEMEK, Israel, </w:t>
      </w:r>
      <w:r>
        <w:rPr>
          <w:rFonts w:ascii="Times New Roman" w:cs="Times New Roman" w:eastAsia="Times New Roman" w:hAnsi="Times New Roman"/>
          <w:sz w:val="18"/>
          <w:szCs w:val="18"/>
          <w:color w:val="auto"/>
        </w:rPr>
        <w:t>March 12 , 2025 — OpenLight, the world leader in custom PASIC chip design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and Tower Semiconductor (NASDAQ/TASE: TSEM), the leading foundry of high-value analog semiconductor solutions, today announced the successful demonstration of the 400G/lane modulator on Tower’s commercially available, integrated silicon photonics platform, PH18DA, achieving a better than 3.5db extinction ratio using the industry-standard PAM-4 modulation format and at a drive voltage of 0.6 volts peak-to-peak. The 400G demonstration is built using OpenLight’s IP on Tower’s existing silicon photonics platform already supporting customers at 100G and 200G/lane.</w:t>
      </w:r>
    </w:p>
    <w:p>
      <w:pPr>
        <w:spacing w:after="0" w:line="185"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The integrated silicon photonics demonstration is designed to support next-generation 400G/lane optical communication architectures, offering a scalable solution from 100G to 200G to 400G to fill the growing demand for high-speed data transfer in cloud computing, AI and ML applications. Operating at 400G per lane, across all four CWDM (Coarse Wavelength Division Multiplexing) wavelengths, this enables a commercially viable path for both DR8 and FR4 next-generation 3.2Tb solutions and beyond.</w:t>
      </w:r>
    </w:p>
    <w:p>
      <w:pPr>
        <w:spacing w:after="0" w:line="2" w:lineRule="exact"/>
        <w:rPr>
          <w:sz w:val="20"/>
          <w:szCs w:val="20"/>
          <w:color w:val="auto"/>
        </w:rPr>
      </w:pPr>
    </w:p>
    <w:p>
      <w:pPr>
        <w:jc w:val="both"/>
        <w:ind w:right="80"/>
        <w:spacing w:after="0" w:line="269" w:lineRule="auto"/>
        <w:rPr>
          <w:sz w:val="20"/>
          <w:szCs w:val="20"/>
          <w:color w:val="auto"/>
        </w:rPr>
      </w:pPr>
      <w:r>
        <w:rPr>
          <w:rFonts w:ascii="Times New Roman" w:cs="Times New Roman" w:eastAsia="Times New Roman" w:hAnsi="Times New Roman"/>
          <w:sz w:val="18"/>
          <w:szCs w:val="18"/>
          <w:color w:val="auto"/>
        </w:rPr>
        <w:t>Currently, pure silicon-based modulators are unable to support bit rates of 400G, pointing out a clear need for a cost-effective solution in the industry. For datacom and AI applications, including LPO and CPO, heterogeneous integrated based devices deliver significant advantages: small size, high bandwidth, low drive voltage and volume manufacturable on a silicon photonics platform. In addition to the heterogeneous integration of 400G modulators, lasers and optical amplifiers all on a single, compact, cost- and power-efficient photonic integrated circuit (PIC) are available on the platform.</w:t>
      </w:r>
    </w:p>
    <w:p>
      <w:pPr>
        <w:spacing w:after="0" w:line="18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“Our partnership with Tower represents a critical step in the integration of advanced silicon photonics into the datacom landscape. The success of this demonstration sets the stage for groundbreaking advancements in high-speed networking,” said </w:t>
      </w:r>
      <w:r>
        <w:rPr>
          <w:rFonts w:ascii="Times New Roman" w:cs="Times New Roman" w:eastAsia="Times New Roman" w:hAnsi="Times New Roman"/>
          <w:sz w:val="18"/>
          <w:szCs w:val="18"/>
          <w:b w:val="1"/>
          <w:bCs w:val="1"/>
          <w:color w:val="auto"/>
        </w:rPr>
        <w:t>Dr. Adam Carter, CEO of OpenLight</w:t>
      </w:r>
      <w:r>
        <w:rPr>
          <w:rFonts w:ascii="Times New Roman" w:cs="Times New Roman" w:eastAsia="Times New Roman" w:hAnsi="Times New Roman"/>
          <w:sz w:val="18"/>
          <w:szCs w:val="18"/>
          <w:color w:val="auto"/>
        </w:rPr>
        <w:t>. “Utilizing our existing 200G heterogeneous modulator design, we have now future-proofed customers’ PASIC designs from 100G to 200G to 400G per lane, minimizing design, layout and time to market, as this 400G modulator is a drop-in replacement for existing 200G modulator PASIC designs. The other added benefit of using the same design is the proven high-reliability performance and the ability to use flip chip processes when packaging into an integrated optical sub-assembly.”</w:t>
      </w:r>
    </w:p>
    <w:p>
      <w:pPr>
        <w:spacing w:after="0" w:line="20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“We’re pleased to collaborate with OpenLight, leveraging their cutting-edge silicon photonics technology to create a cost-effective approach to support 400G/lane. This is an extension of our PH18DA platform currently supporting customers at 100G and 200G/lane and now providing a robust solution for 400G/lane that is immediately ready for customer prototyping. This is a significant step toward providing scalable, reliable, high-performance and manufacturable solutions for the next generation of optical communication technology,” said </w:t>
      </w:r>
      <w:r>
        <w:rPr>
          <w:rFonts w:ascii="Times New Roman" w:cs="Times New Roman" w:eastAsia="Times New Roman" w:hAnsi="Times New Roman"/>
          <w:sz w:val="18"/>
          <w:szCs w:val="18"/>
          <w:b w:val="1"/>
          <w:bCs w:val="1"/>
          <w:color w:val="auto"/>
        </w:rPr>
        <w:t>Russell Ellwanger, CEO of Tower Semiconductor</w:t>
      </w:r>
      <w:r>
        <w:rPr>
          <w:rFonts w:ascii="Times New Roman" w:cs="Times New Roman" w:eastAsia="Times New Roman" w:hAnsi="Times New Roman"/>
          <w:sz w:val="18"/>
          <w:szCs w:val="18"/>
          <w:color w:val="auto"/>
        </w:rPr>
        <w:t>. “By utilizing Tower’s PH18DA platform, this collaboration allows OpenLight’s heterogeneous integration technology to provide a secure path to higher speeds without the need for complex and expensive integration alternatives like Thin Film Lithium Niobate (TFLN), BTO or polymers.”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For more detailed information on this and OpenLight, please visit OpenLight at the </w:t>
      </w:r>
      <w:r>
        <w:rPr>
          <w:rFonts w:ascii="Times New Roman" w:cs="Times New Roman" w:eastAsia="Times New Roman" w:hAnsi="Times New Roman"/>
          <w:sz w:val="18"/>
          <w:szCs w:val="18"/>
          <w:i w:val="1"/>
          <w:iCs w:val="1"/>
          <w:u w:val="single" w:color="auto"/>
          <w:color w:val="auto"/>
        </w:rPr>
        <w:t>OFC Conference</w:t>
      </w:r>
      <w:r>
        <w:rPr>
          <w:rFonts w:ascii="Times New Roman" w:cs="Times New Roman" w:eastAsia="Times New Roman" w:hAnsi="Times New Roman"/>
          <w:sz w:val="18"/>
          <w:szCs w:val="18"/>
          <w:i w:val="1"/>
          <w:iCs w:val="1"/>
          <w:color w:val="auto"/>
        </w:rPr>
        <w:t xml:space="preserve"> on 1-3 April 2025, </w:t>
      </w:r>
      <w:r>
        <w:rPr>
          <w:rFonts w:ascii="Times New Roman" w:cs="Times New Roman" w:eastAsia="Times New Roman" w:hAnsi="Times New Roman"/>
          <w:sz w:val="18"/>
          <w:szCs w:val="18"/>
          <w:b w:val="1"/>
          <w:bCs w:val="1"/>
          <w:i w:val="1"/>
          <w:iCs w:val="1"/>
          <w:color w:val="auto"/>
        </w:rPr>
        <w:t>booth# 4231</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right="60"/>
        <w:spacing w:after="0" w:line="292" w:lineRule="auto"/>
        <w:rPr>
          <w:sz w:val="20"/>
          <w:szCs w:val="20"/>
          <w:color w:val="auto"/>
        </w:rPr>
      </w:pPr>
      <w:r>
        <w:rPr>
          <w:rFonts w:ascii="Times New Roman" w:cs="Times New Roman" w:eastAsia="Times New Roman" w:hAnsi="Times New Roman"/>
          <w:sz w:val="18"/>
          <w:szCs w:val="18"/>
          <w:i w:val="1"/>
          <w:iCs w:val="1"/>
          <w:color w:val="auto"/>
        </w:rPr>
        <w:t xml:space="preserve">For more detailed information on this and Tower Semiconductor’s technology offerings, please visit Tower’s booth at the </w:t>
      </w:r>
      <w:r>
        <w:rPr>
          <w:rFonts w:ascii="Times New Roman" w:cs="Times New Roman" w:eastAsia="Times New Roman" w:hAnsi="Times New Roman"/>
          <w:sz w:val="18"/>
          <w:szCs w:val="18"/>
          <w:i w:val="1"/>
          <w:iCs w:val="1"/>
          <w:u w:val="single" w:color="auto"/>
          <w:color w:val="auto"/>
        </w:rPr>
        <w:t>OFC Conference</w:t>
      </w:r>
      <w:r>
        <w:rPr>
          <w:rFonts w:ascii="Times New Roman" w:cs="Times New Roman" w:eastAsia="Times New Roman" w:hAnsi="Times New Roman"/>
          <w:sz w:val="18"/>
          <w:szCs w:val="18"/>
          <w:i w:val="1"/>
          <w:iCs w:val="1"/>
          <w:color w:val="auto"/>
        </w:rPr>
        <w:t xml:space="preserve">, 1-3 April 2025, </w:t>
      </w:r>
      <w:r>
        <w:rPr>
          <w:rFonts w:ascii="Times New Roman" w:cs="Times New Roman" w:eastAsia="Times New Roman" w:hAnsi="Times New Roman"/>
          <w:sz w:val="18"/>
          <w:szCs w:val="18"/>
          <w:b w:val="1"/>
          <w:bCs w:val="1"/>
          <w:i w:val="1"/>
          <w:iCs w:val="1"/>
          <w:color w:val="auto"/>
        </w:rPr>
        <w:t>booth #3222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OpenLight</w:t>
      </w:r>
    </w:p>
    <w:p>
      <w:pPr>
        <w:spacing w:after="0" w:line="3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 xml:space="preserve">OpenLight is the world leader in custom PASIC design. OpenLight’s PASIC technology integrates all the components of silicon photonics devices, both active and passive components, into one chip. Our executive and engineering teams deliver the world’s first open silicon photonics platform with integrated lasers, amplifiers and modulators to improve the performance, power efficiency and reliability of designs for telecom, datacom, LiDAR, healthcare, HPC, AI and optical computing applications. With over 350 patents, OpenLight is bringing optical solutions to places they have never been before and enabling technologies and innovation that weren’t previously possible. The company is headquartered in Santa Barbara, California, with offices in Silicon Valley. Read more at </w:t>
      </w:r>
      <w:r>
        <w:rPr>
          <w:rFonts w:ascii="Times New Roman" w:cs="Times New Roman" w:eastAsia="Times New Roman" w:hAnsi="Times New Roman"/>
          <w:sz w:val="18"/>
          <w:szCs w:val="18"/>
          <w:u w:val="single" w:color="auto"/>
          <w:color w:val="auto"/>
        </w:rPr>
        <w:t>www.openlightphotonics.com</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one operating facility in Israel (200mm), two in the U.S. (200mm), and two in Japan (200mm and 300mm), which it owns through its 51% holdings in TPSCo. It also shares a 300mm facility in Agrate, Italy, with STMicroelectronics as well as has access to a 300mm-capacity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Regarding Forward-Looking Statements</w:t>
      </w:r>
    </w:p>
    <w:p>
      <w:pPr>
        <w:spacing w:after="0" w:line="31"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w:t>
      </w:r>
    </w:p>
    <w:p>
      <w:pPr>
        <w:sectPr>
          <w:pgSz w:w="11900" w:h="16838" w:orient="portrait"/>
          <w:cols w:equalWidth="0" w:num="1">
            <w:col w:w="11220"/>
          </w:cols>
          <w:pgMar w:left="320" w:top="1440" w:right="359" w:bottom="0" w:gutter="0" w:footer="0" w:header="0"/>
        </w:sectPr>
      </w:pPr>
    </w:p>
    <w:bookmarkStart w:id="4" w:name="page5"/>
    <w:bookmarkEnd w:id="4"/>
    <w:p>
      <w:pPr>
        <w:spacing w:after="0" w:line="297" w:lineRule="auto"/>
        <w:rPr>
          <w:sz w:val="20"/>
          <w:szCs w:val="20"/>
          <w:color w:val="auto"/>
        </w:rPr>
      </w:pPr>
      <w:r>
        <w:rPr>
          <w:rFonts w:ascii="Times New Roman" w:cs="Times New Roman" w:eastAsia="Times New Roman" w:hAnsi="Times New Roman"/>
          <w:sz w:val="18"/>
          <w:szCs w:val="18"/>
          <w:color w:val="auto"/>
        </w:rPr>
        <w:t>on Forms 20-F, F-3, F-4 and 6-K, as were filed with the Securities and Exchange Commission (the “SEC”) and the Israel Securities Authority. Tower does not intend to update, and expressly disclaims any obligation to update, the information contained in this release.</w:t>
      </w:r>
    </w:p>
    <w:p>
      <w:pPr>
        <w:spacing w:after="0" w:line="1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Investor Relations Contact: </w:t>
      </w:r>
      <w:r>
        <w:rPr>
          <w:rFonts w:ascii="Times New Roman" w:cs="Times New Roman" w:eastAsia="Times New Roman" w:hAnsi="Times New Roman"/>
          <w:sz w:val="18"/>
          <w:szCs w:val="18"/>
          <w:color w:val="auto"/>
        </w:rPr>
        <w:t>Liat Avraham | +972-4-6506154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liatavra@towersemi.com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120"/>
      </w:cols>
      <w:pgMar w:left="320" w:top="12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2025-03-12T09:06:27Z</dcterms:created>
  <dcterms:modified xsi:type="dcterms:W3CDTF">2025-03-12T09:06:27Z</dcterms:modified>
</cp:coreProperties>
</file>