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184785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FORM 20-F/A</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184785</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06" w:lineRule="exact"/>
        <w:rPr>
          <w:sz w:val="24"/>
          <w:szCs w:val="24"/>
          <w:color w:val="auto"/>
        </w:rPr>
      </w:pPr>
    </w:p>
    <w:p>
      <w:pPr>
        <w:jc w:val="center"/>
        <w:ind w:right="-99"/>
        <w:spacing w:after="0"/>
        <w:tabs>
          <w:tab w:leader="none" w:pos="200" w:val="left"/>
        </w:tabs>
        <w:rPr>
          <w:sz w:val="20"/>
          <w:szCs w:val="20"/>
          <w:color w:val="auto"/>
        </w:rPr>
      </w:pPr>
      <w:r>
        <w:rPr>
          <w:rFonts w:ascii="Arial" w:cs="Arial" w:eastAsia="Arial" w:hAnsi="Arial"/>
          <w:sz w:val="18"/>
          <w:szCs w:val="18"/>
          <w:b w:val="1"/>
          <w:bCs w:val="1"/>
          <w:color w:val="auto"/>
        </w:rPr>
        <w:t>For the fiscal year ended December 31, 2008</w:t>
      </w:r>
      <w:r>
        <w:rPr>
          <w:sz w:val="20"/>
          <w:szCs w:val="20"/>
          <w:color w:val="auto"/>
        </w:rPr>
        <w:tab/>
      </w:r>
      <w:r>
        <w:rPr>
          <w:rFonts w:ascii="Arial" w:cs="Arial" w:eastAsia="Arial" w:hAnsi="Arial"/>
          <w:sz w:val="15"/>
          <w:szCs w:val="15"/>
          <w:b w:val="1"/>
          <w:bCs w:val="1"/>
          <w:color w:val="auto"/>
        </w:rPr>
        <w:t xml:space="preserve">Commission File number: </w:t>
      </w:r>
      <w:r>
        <w:rPr>
          <w:rFonts w:ascii="Arial" w:cs="Arial" w:eastAsia="Arial" w:hAnsi="Arial"/>
          <w:sz w:val="15"/>
          <w:szCs w:val="15"/>
          <w:color w:val="auto"/>
        </w:rPr>
        <w:t>0-24790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152400</wp:posOffset>
            </wp:positionV>
            <wp:extent cx="1106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 and 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139700</wp:posOffset>
            </wp:positionV>
            <wp:extent cx="1106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Israel</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(Jurisdiction of incorporation or organization)</w:t>
      </w:r>
    </w:p>
    <w:p>
      <w:pPr>
        <w:spacing w:after="0" w:line="2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Nati Somekh Gilboa</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Vice President, Chief Legal Officer and Corporate Secretary</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Tel. 972-4-650-6109</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natiso@towersemi.com</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Ramat Gavriel Industrial Park</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Telephone, E-mail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144145</wp:posOffset>
            </wp:positionV>
            <wp:extent cx="1106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25" w:lineRule="exact"/>
        <w:rPr>
          <w:sz w:val="24"/>
          <w:szCs w:val="24"/>
          <w:color w:val="auto"/>
        </w:rPr>
      </w:pPr>
    </w:p>
    <w:tbl>
      <w:tblPr>
        <w:tblLayout w:type="fixed"/>
        <w:tblInd w:w="1500" w:type="dxa"/>
        <w:tblCellMar>
          <w:top w:w="0" w:type="dxa"/>
          <w:left w:w="0" w:type="dxa"/>
          <w:bottom w:w="0" w:type="dxa"/>
          <w:right w:w="0" w:type="dxa"/>
        </w:tblCellMar>
      </w:tblPr>
      <w:tr>
        <w:trPr>
          <w:trHeight w:val="228"/>
        </w:trPr>
        <w:tc>
          <w:tcPr>
            <w:tcW w:w="4040" w:type="dxa"/>
            <w:vAlign w:val="bottom"/>
          </w:tcPr>
          <w:p>
            <w:pPr>
              <w:jc w:val="center"/>
              <w:ind w:right="1232"/>
              <w:spacing w:after="0"/>
              <w:rPr>
                <w:sz w:val="20"/>
                <w:szCs w:val="20"/>
                <w:color w:val="auto"/>
              </w:rPr>
            </w:pPr>
            <w:r>
              <w:rPr>
                <w:rFonts w:ascii="Arial" w:cs="Arial" w:eastAsia="Arial" w:hAnsi="Arial"/>
                <w:sz w:val="18"/>
                <w:szCs w:val="18"/>
                <w:b w:val="1"/>
                <w:bCs w:val="1"/>
                <w:color w:val="auto"/>
                <w:w w:val="87"/>
              </w:rPr>
              <w:t>Title of Each Class</w:t>
            </w:r>
          </w:p>
        </w:tc>
        <w:tc>
          <w:tcPr>
            <w:tcW w:w="4760" w:type="dxa"/>
            <w:vAlign w:val="bottom"/>
          </w:tcPr>
          <w:p>
            <w:pPr>
              <w:jc w:val="center"/>
              <w:ind w:left="1232"/>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426"/>
        </w:trPr>
        <w:tc>
          <w:tcPr>
            <w:tcW w:w="4040" w:type="dxa"/>
            <w:vAlign w:val="bottom"/>
          </w:tcPr>
          <w:p>
            <w:pPr>
              <w:jc w:val="center"/>
              <w:ind w:right="1212"/>
              <w:spacing w:after="0"/>
              <w:rPr>
                <w:sz w:val="20"/>
                <w:szCs w:val="20"/>
                <w:color w:val="auto"/>
              </w:rPr>
            </w:pPr>
            <w:r>
              <w:rPr>
                <w:rFonts w:ascii="Arial" w:cs="Arial" w:eastAsia="Arial" w:hAnsi="Arial"/>
                <w:sz w:val="18"/>
                <w:szCs w:val="18"/>
                <w:color w:val="auto"/>
                <w:w w:val="88"/>
              </w:rPr>
              <w:t>Ordinary Shares, par value New Israeli</w:t>
            </w:r>
          </w:p>
        </w:tc>
        <w:tc>
          <w:tcPr>
            <w:tcW w:w="4760" w:type="dxa"/>
            <w:vAlign w:val="bottom"/>
          </w:tcPr>
          <w:p>
            <w:pPr>
              <w:jc w:val="center"/>
              <w:ind w:left="1212"/>
              <w:spacing w:after="0"/>
              <w:rPr>
                <w:sz w:val="20"/>
                <w:szCs w:val="20"/>
                <w:color w:val="auto"/>
              </w:rPr>
            </w:pPr>
            <w:r>
              <w:rPr>
                <w:rFonts w:ascii="Arial" w:cs="Arial" w:eastAsia="Arial" w:hAnsi="Arial"/>
                <w:sz w:val="18"/>
                <w:szCs w:val="18"/>
                <w:color w:val="auto"/>
                <w:w w:val="94"/>
              </w:rPr>
              <w:t>NASDAQ Global Market</w:t>
            </w:r>
          </w:p>
        </w:tc>
      </w:tr>
      <w:tr>
        <w:trPr>
          <w:trHeight w:val="222"/>
        </w:trPr>
        <w:tc>
          <w:tcPr>
            <w:tcW w:w="4040" w:type="dxa"/>
            <w:vAlign w:val="bottom"/>
          </w:tcPr>
          <w:p>
            <w:pPr>
              <w:jc w:val="center"/>
              <w:ind w:right="1212"/>
              <w:spacing w:after="0"/>
              <w:rPr>
                <w:sz w:val="20"/>
                <w:szCs w:val="20"/>
                <w:color w:val="auto"/>
              </w:rPr>
            </w:pPr>
            <w:r>
              <w:rPr>
                <w:rFonts w:ascii="Arial" w:cs="Arial" w:eastAsia="Arial" w:hAnsi="Arial"/>
                <w:sz w:val="18"/>
                <w:szCs w:val="18"/>
                <w:color w:val="auto"/>
                <w:w w:val="85"/>
              </w:rPr>
              <w:t>Shekels 1.00 per share</w:t>
            </w:r>
          </w:p>
        </w:tc>
        <w:tc>
          <w:tcPr>
            <w:tcW w:w="4760" w:type="dxa"/>
            <w:vAlign w:val="bottom"/>
          </w:tcPr>
          <w:p>
            <w:pPr>
              <w:spacing w:after="0"/>
              <w:rPr>
                <w:sz w:val="19"/>
                <w:szCs w:val="19"/>
                <w:color w:val="auto"/>
              </w:rPr>
            </w:pPr>
          </w:p>
        </w:tc>
      </w:tr>
      <w:tr>
        <w:trPr>
          <w:trHeight w:val="432"/>
        </w:trPr>
        <w:tc>
          <w:tcPr>
            <w:tcW w:w="4040" w:type="dxa"/>
            <w:vAlign w:val="bottom"/>
          </w:tcPr>
          <w:p>
            <w:pPr>
              <w:jc w:val="center"/>
              <w:ind w:right="1232"/>
              <w:spacing w:after="0"/>
              <w:rPr>
                <w:sz w:val="20"/>
                <w:szCs w:val="20"/>
                <w:color w:val="auto"/>
              </w:rPr>
            </w:pPr>
            <w:r>
              <w:rPr>
                <w:rFonts w:ascii="Arial" w:cs="Arial" w:eastAsia="Arial" w:hAnsi="Arial"/>
                <w:sz w:val="18"/>
                <w:szCs w:val="18"/>
                <w:color w:val="auto"/>
                <w:w w:val="88"/>
              </w:rPr>
              <w:t>Convertible Debentures</w:t>
            </w:r>
          </w:p>
        </w:tc>
        <w:tc>
          <w:tcPr>
            <w:tcW w:w="4760" w:type="dxa"/>
            <w:vAlign w:val="bottom"/>
          </w:tcPr>
          <w:p>
            <w:pPr>
              <w:jc w:val="center"/>
              <w:ind w:left="1212"/>
              <w:spacing w:after="0"/>
              <w:rPr>
                <w:sz w:val="20"/>
                <w:szCs w:val="20"/>
                <w:color w:val="auto"/>
              </w:rPr>
            </w:pPr>
            <w:r>
              <w:rPr>
                <w:rFonts w:ascii="Arial" w:cs="Arial" w:eastAsia="Arial" w:hAnsi="Arial"/>
                <w:sz w:val="18"/>
                <w:szCs w:val="18"/>
                <w:color w:val="auto"/>
                <w:w w:val="92"/>
              </w:rPr>
              <w:t>NASDAQ Capital Market</w:t>
            </w:r>
          </w:p>
        </w:tc>
      </w:tr>
    </w:tbl>
    <w:p>
      <w:pPr>
        <w:spacing w:after="0" w:line="200" w:lineRule="exact"/>
        <w:rPr>
          <w:sz w:val="24"/>
          <w:szCs w:val="24"/>
          <w:color w:val="auto"/>
        </w:rPr>
      </w:pPr>
    </w:p>
    <w:p>
      <w:pPr>
        <w:spacing w:after="0" w:line="24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Securities registered or to be registered pursuant to Section 12(g) of the Act: </w:t>
      </w:r>
      <w:r>
        <w:rPr>
          <w:rFonts w:ascii="Arial" w:cs="Arial" w:eastAsia="Arial" w:hAnsi="Arial"/>
          <w:sz w:val="18"/>
          <w:szCs w:val="18"/>
          <w:color w:val="auto"/>
        </w:rPr>
        <w:t>None</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Securities for which there is a reporting obligation pursuant to Section 15(d) of the Act: </w:t>
      </w:r>
      <w:r>
        <w:rPr>
          <w:rFonts w:ascii="Arial" w:cs="Arial" w:eastAsia="Arial" w:hAnsi="Arial"/>
          <w:sz w:val="18"/>
          <w:szCs w:val="18"/>
          <w:color w:val="auto"/>
        </w:rPr>
        <w:t>None</w:t>
      </w:r>
    </w:p>
    <w:p>
      <w:pPr>
        <w:spacing w:after="0" w:line="231" w:lineRule="exact"/>
        <w:rPr>
          <w:sz w:val="24"/>
          <w:szCs w:val="24"/>
          <w:color w:val="auto"/>
        </w:rPr>
      </w:pPr>
    </w:p>
    <w:p>
      <w:pPr>
        <w:ind w:right="360" w:firstLine="351"/>
        <w:spacing w:after="0" w:line="268"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 160,025,639 Ordinary Shares</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31" w:lineRule="exact"/>
        <w:rPr>
          <w:sz w:val="24"/>
          <w:szCs w:val="24"/>
          <w:color w:val="auto"/>
        </w:rPr>
      </w:pPr>
    </w:p>
    <w:p>
      <w:pPr>
        <w:ind w:right="280" w:firstLine="351"/>
        <w:spacing w:after="0" w:line="268"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7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31" w:lineRule="exact"/>
        <w:rPr>
          <w:sz w:val="24"/>
          <w:szCs w:val="24"/>
          <w:color w:val="auto"/>
        </w:rPr>
      </w:pPr>
    </w:p>
    <w:p>
      <w:pPr>
        <w:ind w:right="280" w:firstLine="351"/>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Arial" w:cs="Arial" w:eastAsia="Arial" w:hAnsi="Arial"/>
          <w:sz w:val="21"/>
          <w:szCs w:val="21"/>
          <w:color w:val="auto"/>
        </w:rPr>
        <w:t>o</w:t>
      </w:r>
    </w:p>
    <w:p>
      <w:pPr>
        <w:spacing w:after="0" w:line="231" w:lineRule="exact"/>
        <w:rPr>
          <w:sz w:val="24"/>
          <w:szCs w:val="24"/>
          <w:color w:val="auto"/>
        </w:rPr>
      </w:pPr>
    </w:p>
    <w:p>
      <w:pPr>
        <w:jc w:val="both"/>
        <w:ind w:firstLine="351"/>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11320"/>
          </w:cols>
          <w:pgMar w:left="240" w:top="476" w:right="339" w:bottom="0" w:gutter="0" w:footer="0" w:header="0"/>
        </w:sectPr>
      </w:pPr>
    </w:p>
    <w:bookmarkStart w:id="1" w:name="page2"/>
    <w:bookmarkEnd w:id="1"/>
    <w:p>
      <w:pPr>
        <w:ind w:right="220" w:firstLine="351"/>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10795"/>
                    </a:xfrm>
                    <a:prstGeom prst="rect">
                      <a:avLst/>
                    </a:prstGeom>
                    <a:noFill/>
                  </pic:spPr>
                </pic:pic>
              </a:graphicData>
            </a:graphic>
          </wp:anchor>
        </w:drawing>
        <w:t>Indicate by check mark whether the registrant is a large accelerated filer, an accelerated filer, or a non-accelerated filer. See definition of “accelerated filer and large accelerated filer” in Rule 12b-2 of the Exchange Act.</w:t>
      </w:r>
    </w:p>
    <w:p>
      <w:pPr>
        <w:spacing w:after="0" w:line="173" w:lineRule="exact"/>
        <w:rPr>
          <w:sz w:val="20"/>
          <w:szCs w:val="20"/>
          <w:color w:val="auto"/>
        </w:rPr>
      </w:pPr>
    </w:p>
    <w:p>
      <w:pPr>
        <w:ind w:left="1000"/>
        <w:spacing w:after="0"/>
        <w:tabs>
          <w:tab w:leader="none" w:pos="5020" w:val="left"/>
          <w:tab w:leader="none" w:pos="8680" w:val="left"/>
        </w:tabs>
        <w:rPr>
          <w:sz w:val="20"/>
          <w:szCs w:val="20"/>
          <w:color w:val="auto"/>
        </w:rPr>
      </w:pPr>
      <w:r>
        <w:rPr>
          <w:rFonts w:ascii="Arial" w:cs="Arial" w:eastAsia="Arial" w:hAnsi="Arial"/>
          <w:sz w:val="18"/>
          <w:szCs w:val="18"/>
          <w:color w:val="auto"/>
        </w:rPr>
        <w:t xml:space="preserve">Large accelerated filer </w:t>
      </w:r>
      <w:r>
        <w:rPr>
          <w:rFonts w:ascii="Arial" w:cs="Arial" w:eastAsia="Arial" w:hAnsi="Arial"/>
          <w:sz w:val="21"/>
          <w:szCs w:val="21"/>
          <w:color w:val="auto"/>
        </w:rPr>
        <w:t>o</w:t>
      </w:r>
      <w:r>
        <w:rPr>
          <w:sz w:val="20"/>
          <w:szCs w:val="20"/>
          <w:color w:val="auto"/>
        </w:rPr>
        <w:tab/>
      </w:r>
      <w:r>
        <w:rPr>
          <w:rFonts w:ascii="Arial" w:cs="Arial" w:eastAsia="Arial" w:hAnsi="Arial"/>
          <w:sz w:val="18"/>
          <w:szCs w:val="18"/>
          <w:color w:val="auto"/>
        </w:rPr>
        <w:t xml:space="preserve">Accelerated filer </w:t>
      </w:r>
      <w:r>
        <w:rPr>
          <w:rFonts w:ascii="Arial" w:cs="Arial" w:eastAsia="Arial" w:hAnsi="Arial"/>
          <w:sz w:val="21"/>
          <w:szCs w:val="21"/>
          <w:color w:val="auto"/>
        </w:rPr>
        <w:t>o</w:t>
      </w:r>
      <w:r>
        <w:rPr>
          <w:sz w:val="20"/>
          <w:szCs w:val="20"/>
          <w:color w:val="auto"/>
        </w:rPr>
        <w:tab/>
      </w:r>
      <w:r>
        <w:rPr>
          <w:rFonts w:ascii="Arial" w:cs="Arial" w:eastAsia="Arial" w:hAnsi="Arial"/>
          <w:sz w:val="16"/>
          <w:szCs w:val="16"/>
          <w:color w:val="auto"/>
        </w:rPr>
        <w:t xml:space="preserve">Non-accelerated filer </w:t>
      </w:r>
      <w:r>
        <w:rPr>
          <w:rFonts w:ascii="Arial" w:cs="Arial" w:eastAsia="Arial" w:hAnsi="Arial"/>
          <w:sz w:val="19"/>
          <w:szCs w:val="19"/>
          <w:color w:val="auto"/>
        </w:rPr>
        <w:t>x</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400"/>
          </w:cols>
          <w:pgMar w:left="240" w:top="361" w:right="259" w:bottom="47" w:gutter="0" w:footer="0" w:header="0"/>
        </w:sectPr>
      </w:pP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 xml:space="preserve">US GAAP </w:t>
      </w:r>
      <w:r>
        <w:rPr>
          <w:rFonts w:ascii="Arial" w:cs="Arial" w:eastAsia="Arial" w:hAnsi="Arial"/>
          <w:sz w:val="19"/>
          <w:szCs w:val="19"/>
          <w:color w:val="auto"/>
        </w:rPr>
        <w:t>x</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International Financial Reporting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Standards as issued by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International Accounting Standards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9"/>
          <w:szCs w:val="19"/>
          <w:color w:val="auto"/>
        </w:rPr>
        <w:t>o</w:t>
      </w:r>
    </w:p>
    <w:p>
      <w:pPr>
        <w:spacing w:after="0" w:line="476" w:lineRule="exact"/>
        <w:rPr>
          <w:sz w:val="20"/>
          <w:szCs w:val="20"/>
          <w:color w:val="auto"/>
        </w:rPr>
      </w:pPr>
    </w:p>
    <w:p>
      <w:pPr>
        <w:sectPr>
          <w:pgSz w:w="11900" w:h="16838" w:orient="portrait"/>
          <w:cols w:equalWidth="0" w:num="3">
            <w:col w:w="3540" w:space="720"/>
            <w:col w:w="4020" w:space="720"/>
            <w:col w:w="2400"/>
          </w:cols>
          <w:pgMar w:left="240" w:top="361" w:right="259" w:bottom="47" w:gutter="0" w:footer="0" w:header="0"/>
          <w:type w:val="continuous"/>
        </w:sectPr>
      </w:pPr>
    </w:p>
    <w:p>
      <w:pPr>
        <w:ind w:left="4260"/>
        <w:spacing w:after="0"/>
        <w:rPr>
          <w:sz w:val="20"/>
          <w:szCs w:val="20"/>
          <w:color w:val="auto"/>
        </w:rPr>
      </w:pPr>
      <w:r>
        <w:rPr>
          <w:rFonts w:ascii="Arial" w:cs="Arial" w:eastAsia="Arial" w:hAnsi="Arial"/>
          <w:sz w:val="16"/>
          <w:szCs w:val="16"/>
          <w:color w:val="auto"/>
        </w:rPr>
        <w:t xml:space="preserve">Board </w:t>
      </w:r>
      <w:r>
        <w:rPr>
          <w:rFonts w:ascii="Arial" w:cs="Arial" w:eastAsia="Arial" w:hAnsi="Arial"/>
          <w:sz w:val="19"/>
          <w:szCs w:val="19"/>
          <w:color w:val="auto"/>
        </w:rPr>
        <w:t>o</w:t>
      </w:r>
    </w:p>
    <w:p>
      <w:pPr>
        <w:sectPr>
          <w:pgSz w:w="11900" w:h="16838" w:orient="portrait"/>
          <w:cols w:equalWidth="0" w:num="1">
            <w:col w:w="11400"/>
          </w:cols>
          <w:pgMar w:left="240" w:top="361" w:right="259" w:bottom="47"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Item 17 </w:t>
      </w:r>
      <w:r>
        <w:rPr>
          <w:rFonts w:ascii="Arial" w:cs="Arial" w:eastAsia="Arial" w:hAnsi="Arial"/>
          <w:sz w:val="21"/>
          <w:szCs w:val="21"/>
          <w:color w:val="auto"/>
        </w:rPr>
        <w:t>o</w:t>
      </w:r>
      <w:r>
        <w:rPr>
          <w:rFonts w:ascii="Arial" w:cs="Arial" w:eastAsia="Arial" w:hAnsi="Arial"/>
          <w:sz w:val="18"/>
          <w:szCs w:val="18"/>
          <w:color w:val="auto"/>
        </w:rPr>
        <w:t xml:space="preserve"> Item 18 </w:t>
      </w:r>
      <w:r>
        <w:rPr>
          <w:rFonts w:ascii="Arial" w:cs="Arial" w:eastAsia="Arial" w:hAnsi="Arial"/>
          <w:sz w:val="21"/>
          <w:szCs w:val="21"/>
          <w:color w:val="auto"/>
        </w:rPr>
        <w:t>o</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this is an annual report, indicate by check mark whether the registrant is a shell company (as defined in Rule 12b-2 of the Exchange Act).</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312"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This Amendment No. 1 to Form 20-F amends our annual report on Form 20-F for the fiscal year ended December 31, 2008, filed with the Securities and Exchange Commission, on June 30, 2009, to revise and restate Item 15 in its entirety. Except as described above, no change has been made to our annual report on Form 20-F. The filing of this amended annual report does not, and does not purport to, amend, update or restate the information in any other item of the annual report on Form 20-F filed on June 30, 2009 or reflect any events that have occurred after the filing of the annual report on Form 20-F on June 30, 2009.</w:t>
      </w:r>
    </w:p>
    <w:p>
      <w:pPr>
        <w:spacing w:after="0" w:line="14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CONTROLS AND PROCEDURES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has evaluated the effectiveness of the design and operation of our disclosure controls and procedures (as defined in Rule 13a-15(e) under the Securities Exchange Act of 1934, as amended (the “Act”) as of the end of the period covered by this annual report on Form 20-F. Based on this evaluation, our Chief Executive Officer and Chief Financial Officer concluded that these disclosure controls and procedures were effective as of such date, at a reasonable level of assurance, in ensuring that the information required to be disclosed by our company in the reports we file or submit under the Act is (i) accumulated and communicated to our management (including the Chief Executive Officer and Chief Financial Officer) in a timely manner, and (ii) recorded, processed, summarized and reported within the time periods specified in the SEC’s rules and forms.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5" w:lineRule="exact"/>
        <w:rPr>
          <w:sz w:val="20"/>
          <w:szCs w:val="20"/>
          <w:color w:val="auto"/>
        </w:rPr>
      </w:pPr>
    </w:p>
    <w:p>
      <w:pPr>
        <w:ind w:right="220" w:firstLine="351"/>
        <w:spacing w:after="0" w:line="290"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the criteria in Internal Control – Integrated Framework issued by the Committee of Sponsoring Organizations of the Treadway Commission. Based on our evaluation, management has concluded that our internal control over financial reporting was effective as of December 31, 2008. Our evaluation excluded Jazz Technologies, Inc. (“Jazz”) which was acquired on September 19, 2008 in a stock-for-stock transaction. Jazz constituted 42% and 27% of net and total assets, respectively, 22% of revenues, and 1% of net loss in our consolidated financial statements for the fiscal year ended December 31, 2008.</w:t>
      </w:r>
    </w:p>
    <w:p>
      <w:pPr>
        <w:spacing w:after="0" w:line="172"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i w:val="1"/>
          <w:iCs w:val="1"/>
          <w:color w:val="auto"/>
        </w:rPr>
        <w:t>Attestation Report of the Registered Public Accounting Firm</w:t>
      </w:r>
      <w:r>
        <w:rPr>
          <w:rFonts w:ascii="Arial" w:cs="Arial" w:eastAsia="Arial" w:hAnsi="Arial"/>
          <w:sz w:val="16"/>
          <w:szCs w:val="16"/>
          <w:color w:val="auto"/>
        </w:rPr>
        <w:t>. The attestation report of our registered public accounting firm is included in page F-1 of our</w:t>
      </w:r>
      <w:r>
        <w:rPr>
          <w:rFonts w:ascii="Arial" w:cs="Arial" w:eastAsia="Arial" w:hAnsi="Arial"/>
          <w:sz w:val="16"/>
          <w:szCs w:val="16"/>
          <w:i w:val="1"/>
          <w:iCs w:val="1"/>
          <w:color w:val="auto"/>
        </w:rPr>
        <w:t xml:space="preserve"> </w:t>
      </w:r>
      <w:r>
        <w:rPr>
          <w:rFonts w:ascii="Arial" w:cs="Arial" w:eastAsia="Arial" w:hAnsi="Arial"/>
          <w:sz w:val="16"/>
          <w:szCs w:val="16"/>
          <w:color w:val="auto"/>
        </w:rPr>
        <w:t>audited consolidated financial statements set forth in “Item 18. Financial Statements,” and is incorporated herein by reference.</w:t>
      </w:r>
    </w:p>
    <w:p>
      <w:pPr>
        <w:spacing w:after="0" w:line="139"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Our internal control over financial reporting was changed to include enhanced controls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process in connection with the acquisition of Jazz in September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8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74" w:lineRule="exact"/>
        <w:rPr>
          <w:sz w:val="20"/>
          <w:szCs w:val="20"/>
          <w:color w:val="auto"/>
        </w:rPr>
      </w:pPr>
    </w:p>
    <w:p>
      <w:pPr>
        <w:ind w:firstLine="176"/>
        <w:spacing w:after="0" w:line="268" w:lineRule="auto"/>
        <w:rPr>
          <w:sz w:val="20"/>
          <w:szCs w:val="20"/>
          <w:color w:val="auto"/>
        </w:rPr>
      </w:pPr>
      <w:r>
        <w:rPr>
          <w:rFonts w:ascii="Arial" w:cs="Arial" w:eastAsia="Arial" w:hAnsi="Arial"/>
          <w:sz w:val="18"/>
          <w:szCs w:val="18"/>
          <w:color w:val="auto"/>
        </w:rPr>
        <w:t>1.1 Articles of Association of the Registrant, approved by shareholders on November 14, 2000, as amended (incorporated by reference to Exhibit 3.1 of the Registrant’s Registration Statement on Form F-1, File No. 333-126909, “Form F-1 No. 333-126909”).</w:t>
      </w:r>
    </w:p>
    <w:p>
      <w:pPr>
        <w:spacing w:after="0" w:line="186" w:lineRule="exact"/>
        <w:rPr>
          <w:sz w:val="20"/>
          <w:szCs w:val="20"/>
          <w:color w:val="auto"/>
        </w:rPr>
      </w:pPr>
    </w:p>
    <w:p>
      <w:pPr>
        <w:ind w:left="180"/>
        <w:spacing w:after="0"/>
        <w:tabs>
          <w:tab w:leader="none" w:pos="7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Amendment to Articles of Association of the Registrant (incorporated by reference to exhibit 4.2 to the Registration Statement on Form S-8 No. 333-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117565 (“Form S-8 No. 333-117565”).</w:t>
      </w:r>
    </w:p>
    <w:p>
      <w:pPr>
        <w:sectPr>
          <w:pgSz w:w="11900" w:h="16838" w:orient="portrait"/>
          <w:cols w:equalWidth="0" w:num="1">
            <w:col w:w="11400"/>
          </w:cols>
          <w:pgMar w:left="240" w:top="361" w:right="259" w:bottom="47" w:gutter="0" w:footer="0" w:header="0"/>
          <w:type w:val="continuous"/>
        </w:sectPr>
      </w:pPr>
    </w:p>
    <w:bookmarkStart w:id="2" w:name="page3"/>
    <w:bookmarkEnd w:id="2"/>
    <w:p>
      <w:pPr>
        <w:spacing w:after="0" w:line="6" w:lineRule="exact"/>
        <w:rPr>
          <w:sz w:val="20"/>
          <w:szCs w:val="20"/>
          <w:color w:val="auto"/>
        </w:rPr>
      </w:pPr>
    </w:p>
    <w:p>
      <w:pPr>
        <w:ind w:left="180"/>
        <w:spacing w:after="0"/>
        <w:tabs>
          <w:tab w:leader="none" w:pos="7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Amendment to the Articles of Association of the Registrant (approved by shareholders on September 28, 2006) (incorporated by reference to Exhibit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4.2 of the Registrant’s Registration Statement on Form S-8, File No. 333-138837 (the “2006 Form S-8”).</w:t>
      </w:r>
    </w:p>
    <w:p>
      <w:pPr>
        <w:spacing w:after="0" w:line="219" w:lineRule="exact"/>
        <w:rPr>
          <w:sz w:val="20"/>
          <w:szCs w:val="20"/>
          <w:color w:val="auto"/>
        </w:rPr>
      </w:pPr>
    </w:p>
    <w:p>
      <w:pPr>
        <w:ind w:firstLine="176"/>
        <w:spacing w:after="0" w:line="268" w:lineRule="auto"/>
        <w:rPr>
          <w:sz w:val="20"/>
          <w:szCs w:val="20"/>
          <w:color w:val="auto"/>
        </w:rPr>
      </w:pPr>
      <w:r>
        <w:rPr>
          <w:rFonts w:ascii="Arial" w:cs="Arial" w:eastAsia="Arial" w:hAnsi="Arial"/>
          <w:sz w:val="18"/>
          <w:szCs w:val="18"/>
          <w:color w:val="auto"/>
        </w:rPr>
        <w:t>1.4 Amendment to Articles of Association of Registrant (approved by shareholders on September 24, 2008) (incorporated by reference to Exhibit 3.4 of the Registrant’s Registration Statement on Form S-8, File No. 333-153710 (the “2008 Form S-8”).</w:t>
      </w:r>
    </w:p>
    <w:p>
      <w:pPr>
        <w:spacing w:after="0" w:line="186" w:lineRule="exact"/>
        <w:rPr>
          <w:sz w:val="20"/>
          <w:szCs w:val="20"/>
          <w:color w:val="auto"/>
        </w:rPr>
      </w:pPr>
    </w:p>
    <w:p>
      <w:pPr>
        <w:ind w:right="140" w:firstLine="176"/>
        <w:spacing w:after="0" w:line="332" w:lineRule="auto"/>
        <w:rPr>
          <w:sz w:val="20"/>
          <w:szCs w:val="20"/>
          <w:color w:val="auto"/>
        </w:rPr>
      </w:pPr>
      <w:r>
        <w:rPr>
          <w:rFonts w:ascii="Arial" w:cs="Arial" w:eastAsia="Arial" w:hAnsi="Arial"/>
          <w:sz w:val="16"/>
          <w:szCs w:val="16"/>
          <w:color w:val="auto"/>
        </w:rPr>
        <w:t>2.1 Bank Warrants, dated January 18, 2001, between the Registrant and Bank Hapoalim B.M. and Bank Leumi Le-Israel B.M. (incorporated by reference to exhibit 2.2 to the Registrant’s Annual Report on Form 20-F for the year ended December 31, 2000 (the “2000 Form 20-F”)).</w:t>
      </w:r>
    </w:p>
    <w:p>
      <w:pPr>
        <w:spacing w:after="0" w:line="139" w:lineRule="exact"/>
        <w:rPr>
          <w:sz w:val="20"/>
          <w:szCs w:val="20"/>
          <w:color w:val="auto"/>
        </w:rPr>
      </w:pPr>
    </w:p>
    <w:p>
      <w:pPr>
        <w:ind w:right="240" w:firstLine="176"/>
        <w:spacing w:after="0" w:line="268" w:lineRule="auto"/>
        <w:rPr>
          <w:sz w:val="20"/>
          <w:szCs w:val="20"/>
          <w:color w:val="auto"/>
        </w:rPr>
      </w:pPr>
      <w:r>
        <w:rPr>
          <w:rFonts w:ascii="Arial" w:cs="Arial" w:eastAsia="Arial" w:hAnsi="Arial"/>
          <w:sz w:val="18"/>
          <w:szCs w:val="18"/>
          <w:color w:val="auto"/>
        </w:rPr>
        <w:t>2.2 Registration Rights Agreement, dated January 18, 2001, by and between SanDisk Corporation, Israel Corporation, Alliance Semiconductor Ltd. and Macronix International Co., Ltd. (incorporated by reference to exhibit 2.2 to the 2000 Form 20-F).</w:t>
      </w:r>
    </w:p>
    <w:p>
      <w:pPr>
        <w:spacing w:after="0" w:line="186" w:lineRule="exact"/>
        <w:rPr>
          <w:sz w:val="20"/>
          <w:szCs w:val="20"/>
          <w:color w:val="auto"/>
        </w:rPr>
      </w:pPr>
    </w:p>
    <w:p>
      <w:pPr>
        <w:ind w:right="20" w:firstLine="176"/>
        <w:spacing w:after="0" w:line="259" w:lineRule="auto"/>
        <w:rPr>
          <w:sz w:val="20"/>
          <w:szCs w:val="20"/>
          <w:color w:val="auto"/>
        </w:rPr>
      </w:pPr>
      <w:r>
        <w:rPr>
          <w:rFonts w:ascii="Arial" w:cs="Arial" w:eastAsia="Arial" w:hAnsi="Arial"/>
          <w:sz w:val="18"/>
          <w:szCs w:val="18"/>
          <w:color w:val="auto"/>
        </w:rPr>
        <w:t>2.3 Terms of the Registrant’s Convertible Debentures issued under an Indenture, dated January 22, 2002, (incorporated by reference to the summary of terms included under the caption “Description of the Debentures” in Exhibit C to the Registrant’s Report on Form 6-K for January 2002 (No. 2), filed January 16, 2002 (“January 2002 Form 6-K”)).</w:t>
      </w:r>
    </w:p>
    <w:p>
      <w:pPr>
        <w:spacing w:after="0" w:line="194" w:lineRule="exact"/>
        <w:rPr>
          <w:sz w:val="20"/>
          <w:szCs w:val="20"/>
          <w:color w:val="auto"/>
        </w:rPr>
      </w:pPr>
    </w:p>
    <w:p>
      <w:pPr>
        <w:ind w:right="600" w:firstLine="176"/>
        <w:spacing w:after="0" w:line="268" w:lineRule="auto"/>
        <w:rPr>
          <w:sz w:val="20"/>
          <w:szCs w:val="20"/>
          <w:color w:val="auto"/>
        </w:rPr>
      </w:pPr>
      <w:r>
        <w:rPr>
          <w:rFonts w:ascii="Arial" w:cs="Arial" w:eastAsia="Arial" w:hAnsi="Arial"/>
          <w:sz w:val="18"/>
          <w:szCs w:val="18"/>
          <w:color w:val="auto"/>
        </w:rPr>
        <w:t>2.4 Terms of the Registrant’s Options (Series 1) (incorporated by reference to the summary of terms included under the caption “Description of the Options” in Exhibit C to the January 2002 Form 6-K).</w:t>
      </w:r>
    </w:p>
    <w:p>
      <w:pPr>
        <w:spacing w:after="0" w:line="186" w:lineRule="exact"/>
        <w:rPr>
          <w:sz w:val="20"/>
          <w:szCs w:val="20"/>
          <w:color w:val="auto"/>
        </w:rPr>
      </w:pPr>
    </w:p>
    <w:p>
      <w:pPr>
        <w:ind w:left="180"/>
        <w:spacing w:after="0"/>
        <w:tabs>
          <w:tab w:leader="none" w:pos="7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Form of Indenture (incorporated by reference to exhibit 4.2 to the Registrant’s Amendment No. 6 to the Registration Statement on Form F-1/A 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333-126909 (the “Form F-1 No. 333-126909”).</w:t>
      </w:r>
    </w:p>
    <w:p>
      <w:pPr>
        <w:spacing w:after="0" w:line="219" w:lineRule="exact"/>
        <w:rPr>
          <w:sz w:val="20"/>
          <w:szCs w:val="20"/>
          <w:color w:val="auto"/>
        </w:rPr>
      </w:pPr>
    </w:p>
    <w:p>
      <w:pPr>
        <w:ind w:left="180"/>
        <w:spacing w:after="0"/>
        <w:tabs>
          <w:tab w:leader="none" w:pos="7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Form of Note for the Debentures (incorporated herein by reference to Exhibit A to the Indenture filed as exhibit 4.2 to Form F-1 No. 333-126909 ).</w:t>
      </w:r>
    </w:p>
    <w:p>
      <w:pPr>
        <w:spacing w:after="0" w:line="225" w:lineRule="exact"/>
        <w:rPr>
          <w:sz w:val="20"/>
          <w:szCs w:val="20"/>
          <w:color w:val="auto"/>
        </w:rPr>
      </w:pPr>
    </w:p>
    <w:p>
      <w:pPr>
        <w:ind w:right="20" w:firstLine="176"/>
        <w:spacing w:after="0" w:line="268" w:lineRule="auto"/>
        <w:rPr>
          <w:sz w:val="20"/>
          <w:szCs w:val="20"/>
          <w:color w:val="auto"/>
        </w:rPr>
      </w:pPr>
      <w:r>
        <w:rPr>
          <w:rFonts w:ascii="Arial" w:cs="Arial" w:eastAsia="Arial" w:hAnsi="Arial"/>
          <w:sz w:val="18"/>
          <w:szCs w:val="18"/>
          <w:color w:val="auto"/>
        </w:rPr>
        <w:t>2.7 First Amendment to a Warrant Issued on December 11, 2003 to Tarshish Hahzakot Vehashkaot Hapoalim Ltd., dated September 28, 2006 (incorporated by reference to exhibit 99.14 of the November 2006 Form 6-K).</w:t>
      </w:r>
    </w:p>
    <w:p>
      <w:pPr>
        <w:spacing w:after="0" w:line="186" w:lineRule="exact"/>
        <w:rPr>
          <w:sz w:val="20"/>
          <w:szCs w:val="20"/>
          <w:color w:val="auto"/>
        </w:rPr>
      </w:pPr>
    </w:p>
    <w:p>
      <w:pPr>
        <w:ind w:left="180"/>
        <w:spacing w:after="0"/>
        <w:tabs>
          <w:tab w:leader="none" w:pos="7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5"/>
          <w:szCs w:val="15"/>
          <w:color w:val="auto"/>
        </w:rPr>
        <w:t>First Amendment to a Warrant Issued on December 11, 2003 to Bank Leumi Le-Israel, dated September 28, 2006 (incorporated by reference to exhibit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99.15 of the November 2006 Form 6-K).</w:t>
      </w:r>
    </w:p>
    <w:p>
      <w:pPr>
        <w:spacing w:after="0" w:line="219" w:lineRule="exact"/>
        <w:rPr>
          <w:sz w:val="20"/>
          <w:szCs w:val="20"/>
          <w:color w:val="auto"/>
        </w:rPr>
      </w:pPr>
    </w:p>
    <w:p>
      <w:pPr>
        <w:ind w:left="180"/>
        <w:spacing w:after="0"/>
        <w:tabs>
          <w:tab w:leader="none" w:pos="7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5"/>
          <w:szCs w:val="15"/>
          <w:color w:val="auto"/>
        </w:rPr>
        <w:t>First Amendment to a Warrant Issued on August 4, 2005 to Bank Hapoalim B.M., dated September 28, 2006 (incorporated by reference to exhibit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99.16 of the November 2006 Form 6-K).</w:t>
      </w:r>
    </w:p>
    <w:p>
      <w:pPr>
        <w:spacing w:after="0" w:line="219" w:lineRule="exact"/>
        <w:rPr>
          <w:sz w:val="20"/>
          <w:szCs w:val="20"/>
          <w:color w:val="auto"/>
        </w:rPr>
      </w:pPr>
    </w:p>
    <w:p>
      <w:pPr>
        <w:ind w:right="400" w:firstLine="176"/>
        <w:spacing w:after="0" w:line="268" w:lineRule="auto"/>
        <w:rPr>
          <w:sz w:val="20"/>
          <w:szCs w:val="20"/>
          <w:color w:val="auto"/>
        </w:rPr>
      </w:pPr>
      <w:r>
        <w:rPr>
          <w:rFonts w:ascii="Arial" w:cs="Arial" w:eastAsia="Arial" w:hAnsi="Arial"/>
          <w:sz w:val="18"/>
          <w:szCs w:val="18"/>
          <w:color w:val="auto"/>
        </w:rPr>
        <w:t>2.10 First Amendment to a Warrant Issued on August 4, 2005 to Bank Leumi Le-Israel B.M., dated September 28, 2006 (incorporated by reference to exhibit 99.17 of the November 2006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Form of Series I Warrant (incorporated by reference to exhibit 99.6 of the March 2007 Form 6-K).</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Form of Series II Warrant (incorporated by reference to exhibit 99.7 of the March 2007 Form 6-K).</w:t>
      </w:r>
    </w:p>
    <w:p>
      <w:pPr>
        <w:spacing w:after="0" w:line="225" w:lineRule="exact"/>
        <w:rPr>
          <w:sz w:val="20"/>
          <w:szCs w:val="20"/>
          <w:color w:val="auto"/>
        </w:rPr>
      </w:pPr>
    </w:p>
    <w:p>
      <w:pPr>
        <w:ind w:left="180"/>
        <w:spacing w:after="0"/>
        <w:tabs>
          <w:tab w:leader="none" w:pos="7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Consolidated Shareholders Agreement, dated January 18, 2001, by and between SanDisk Corporation, Israel Corporation, Alliance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 Macronix International Co., Ltd. (incorporated by reference to the correspondingly-numbered exhibit to the 2000 Form 20-F).</w:t>
      </w:r>
    </w:p>
    <w:p>
      <w:pPr>
        <w:spacing w:after="0" w:line="219" w:lineRule="exact"/>
        <w:rPr>
          <w:sz w:val="20"/>
          <w:szCs w:val="20"/>
          <w:color w:val="auto"/>
        </w:rPr>
      </w:pPr>
    </w:p>
    <w:p>
      <w:pPr>
        <w:ind w:right="980" w:firstLine="176"/>
        <w:spacing w:after="0" w:line="268" w:lineRule="auto"/>
        <w:rPr>
          <w:sz w:val="20"/>
          <w:szCs w:val="20"/>
          <w:color w:val="auto"/>
        </w:rPr>
      </w:pPr>
      <w:r>
        <w:rPr>
          <w:rFonts w:ascii="Arial" w:cs="Arial" w:eastAsia="Arial" w:hAnsi="Arial"/>
          <w:sz w:val="18"/>
          <w:szCs w:val="18"/>
          <w:color w:val="auto"/>
        </w:rPr>
        <w:t>4.1 Share Purchase Agreement, dated July 4, 2000, by and between SanDisk Corporation and the Registrant (incorporated by reference to the correspondingly-numbered exhibit to the 2000 Form 20-F).</w:t>
      </w:r>
    </w:p>
    <w:p>
      <w:pPr>
        <w:spacing w:after="0" w:line="186" w:lineRule="exact"/>
        <w:rPr>
          <w:sz w:val="20"/>
          <w:szCs w:val="20"/>
          <w:color w:val="auto"/>
        </w:rPr>
      </w:pPr>
    </w:p>
    <w:p>
      <w:pPr>
        <w:ind w:right="60" w:firstLine="176"/>
        <w:spacing w:after="0" w:line="268" w:lineRule="auto"/>
        <w:rPr>
          <w:sz w:val="20"/>
          <w:szCs w:val="20"/>
          <w:color w:val="auto"/>
        </w:rPr>
      </w:pPr>
      <w:r>
        <w:rPr>
          <w:rFonts w:ascii="Arial" w:cs="Arial" w:eastAsia="Arial" w:hAnsi="Arial"/>
          <w:sz w:val="18"/>
          <w:szCs w:val="18"/>
          <w:color w:val="auto"/>
        </w:rPr>
        <w:t>4.2 Additional Purchase Obligation Agreement, dated July 4, 2000, by and between SanDisk Corporation (“SanDisk”) and the Registrant (incorporated by reference to the correspondingly-numbered exhibit to the 2000 Form 20-F).</w:t>
      </w:r>
    </w:p>
    <w:p>
      <w:pPr>
        <w:spacing w:after="0" w:line="186" w:lineRule="exact"/>
        <w:rPr>
          <w:sz w:val="20"/>
          <w:szCs w:val="20"/>
          <w:color w:val="auto"/>
        </w:rPr>
      </w:pPr>
    </w:p>
    <w:p>
      <w:pPr>
        <w:ind w:right="20" w:firstLine="176"/>
        <w:spacing w:after="0" w:line="268" w:lineRule="auto"/>
        <w:rPr>
          <w:sz w:val="20"/>
          <w:szCs w:val="20"/>
          <w:color w:val="auto"/>
        </w:rPr>
      </w:pPr>
      <w:r>
        <w:rPr>
          <w:rFonts w:ascii="Arial" w:cs="Arial" w:eastAsia="Arial" w:hAnsi="Arial"/>
          <w:sz w:val="18"/>
          <w:szCs w:val="18"/>
          <w:color w:val="auto"/>
        </w:rPr>
        <w:t>4.3 Share Purchase Agreement, dated August 29, 2000, by and between Alliance Semiconductor Corporation (“Alliance”) and the Registrant (incorporated by reference to the correspondingly-numbered exhibit to the 2000 Form 20-F).</w:t>
      </w:r>
    </w:p>
    <w:p>
      <w:pPr>
        <w:spacing w:after="0" w:line="186" w:lineRule="exact"/>
        <w:rPr>
          <w:sz w:val="20"/>
          <w:szCs w:val="20"/>
          <w:color w:val="auto"/>
        </w:rPr>
      </w:pPr>
    </w:p>
    <w:p>
      <w:pPr>
        <w:ind w:right="200" w:firstLine="176"/>
        <w:spacing w:after="0" w:line="268" w:lineRule="auto"/>
        <w:rPr>
          <w:sz w:val="20"/>
          <w:szCs w:val="20"/>
          <w:color w:val="auto"/>
        </w:rPr>
      </w:pPr>
      <w:r>
        <w:rPr>
          <w:rFonts w:ascii="Arial" w:cs="Arial" w:eastAsia="Arial" w:hAnsi="Arial"/>
          <w:sz w:val="18"/>
          <w:szCs w:val="18"/>
          <w:color w:val="auto"/>
        </w:rPr>
        <w:t>4.4 Share Purchase Agreement, dated December 11, 2000, by and between QuickLogic Corporation (“QuickLogic”) and the Registrant (incorporated by reference to the correspondingly-numbered exhibit to the 2000 Form 20-F).</w:t>
      </w:r>
    </w:p>
    <w:p>
      <w:pPr>
        <w:spacing w:after="0" w:line="186" w:lineRule="exact"/>
        <w:rPr>
          <w:sz w:val="20"/>
          <w:szCs w:val="20"/>
          <w:color w:val="auto"/>
        </w:rPr>
      </w:pPr>
    </w:p>
    <w:p>
      <w:pPr>
        <w:ind w:right="20" w:firstLine="176"/>
        <w:spacing w:after="0" w:line="268" w:lineRule="auto"/>
        <w:rPr>
          <w:sz w:val="20"/>
          <w:szCs w:val="20"/>
          <w:color w:val="auto"/>
        </w:rPr>
      </w:pPr>
      <w:r>
        <w:rPr>
          <w:rFonts w:ascii="Arial" w:cs="Arial" w:eastAsia="Arial" w:hAnsi="Arial"/>
          <w:sz w:val="18"/>
          <w:szCs w:val="18"/>
          <w:color w:val="auto"/>
        </w:rPr>
        <w:t>4.5 Share Purchase Agreement, dated December 12, 2000, by and between Macronix International Co., Ltd. (“Macronix”) and the Registrant (incorporated by reference to the correspondingly-numbered exhibit to the 2000 Form 20-F).</w:t>
      </w:r>
    </w:p>
    <w:p>
      <w:pPr>
        <w:spacing w:after="0" w:line="186" w:lineRule="exact"/>
        <w:rPr>
          <w:sz w:val="20"/>
          <w:szCs w:val="20"/>
          <w:color w:val="auto"/>
        </w:rPr>
      </w:pPr>
    </w:p>
    <w:p>
      <w:pPr>
        <w:ind w:right="1180" w:firstLine="176"/>
        <w:spacing w:after="0" w:line="268" w:lineRule="auto"/>
        <w:rPr>
          <w:sz w:val="20"/>
          <w:szCs w:val="20"/>
          <w:color w:val="auto"/>
        </w:rPr>
      </w:pPr>
      <w:r>
        <w:rPr>
          <w:rFonts w:ascii="Arial" w:cs="Arial" w:eastAsia="Arial" w:hAnsi="Arial"/>
          <w:sz w:val="18"/>
          <w:szCs w:val="18"/>
          <w:color w:val="auto"/>
        </w:rPr>
        <w:t>4.6 Share Purchase Agreement, dated December 12, 2000, between Israel Corporation and the Registrant (incorporated by reference to the correspondingly-numbered exhibit to the 2000 Form 20-F).</w:t>
      </w:r>
    </w:p>
    <w:p>
      <w:pPr>
        <w:spacing w:after="0" w:line="186" w:lineRule="exact"/>
        <w:rPr>
          <w:sz w:val="20"/>
          <w:szCs w:val="20"/>
          <w:color w:val="auto"/>
        </w:rPr>
      </w:pPr>
    </w:p>
    <w:p>
      <w:pPr>
        <w:ind w:right="60" w:firstLine="176"/>
        <w:spacing w:after="0" w:line="268" w:lineRule="auto"/>
        <w:rPr>
          <w:sz w:val="20"/>
          <w:szCs w:val="20"/>
          <w:color w:val="auto"/>
        </w:rPr>
      </w:pPr>
      <w:r>
        <w:rPr>
          <w:rFonts w:ascii="Arial" w:cs="Arial" w:eastAsia="Arial" w:hAnsi="Arial"/>
          <w:sz w:val="18"/>
          <w:szCs w:val="18"/>
          <w:color w:val="auto"/>
        </w:rPr>
        <w:t>4.7 Additional Purchase Obligation Agreement, dated December 12, 2000, between Israel Corporation and the Registrant (incorporated by reference to the correspondingly-numbered exhibit to the 2000 Form 20-F).</w:t>
      </w:r>
    </w:p>
    <w:p>
      <w:pPr>
        <w:spacing w:after="0" w:line="186" w:lineRule="exact"/>
        <w:rPr>
          <w:sz w:val="20"/>
          <w:szCs w:val="20"/>
          <w:color w:val="auto"/>
        </w:rPr>
      </w:pPr>
    </w:p>
    <w:p>
      <w:pPr>
        <w:ind w:right="420" w:firstLine="176"/>
        <w:spacing w:after="0" w:line="268" w:lineRule="auto"/>
        <w:rPr>
          <w:sz w:val="20"/>
          <w:szCs w:val="20"/>
          <w:color w:val="auto"/>
        </w:rPr>
      </w:pPr>
      <w:r>
        <w:rPr>
          <w:rFonts w:ascii="Arial" w:cs="Arial" w:eastAsia="Arial" w:hAnsi="Arial"/>
          <w:sz w:val="18"/>
          <w:szCs w:val="18"/>
          <w:color w:val="auto"/>
        </w:rPr>
        <w:t>4.8 Share Purchase Agreement, dated February 11, 2001, between The Challenge Fund – Etgar II and the Registrant (incorporated by reference to the correspondingly-numbered exhibit to the 2000 Form 20-F).</w:t>
      </w:r>
    </w:p>
    <w:p>
      <w:pPr>
        <w:spacing w:after="0" w:line="186" w:lineRule="exact"/>
        <w:rPr>
          <w:sz w:val="20"/>
          <w:szCs w:val="20"/>
          <w:color w:val="auto"/>
        </w:rPr>
      </w:pPr>
    </w:p>
    <w:p>
      <w:pPr>
        <w:ind w:right="160" w:firstLine="176"/>
        <w:spacing w:after="0" w:line="268" w:lineRule="auto"/>
        <w:rPr>
          <w:sz w:val="20"/>
          <w:szCs w:val="20"/>
          <w:color w:val="auto"/>
        </w:rPr>
      </w:pPr>
      <w:r>
        <w:rPr>
          <w:rFonts w:ascii="Arial" w:cs="Arial" w:eastAsia="Arial" w:hAnsi="Arial"/>
          <w:sz w:val="18"/>
          <w:szCs w:val="18"/>
          <w:color w:val="auto"/>
        </w:rPr>
        <w:t>4.9 Facility Agreement, dated January 18, 2001, among the Registrant, Bank Hapoalim B.M. and Bank Leumi Le-Israel B.M. (the “Facility Agreement”) (incorporated by reference to the correspondingly-numbered exhibit to the 2000 Form 20-F).</w:t>
      </w:r>
    </w:p>
    <w:p>
      <w:pPr>
        <w:spacing w:after="0" w:line="186" w:lineRule="exact"/>
        <w:rPr>
          <w:sz w:val="20"/>
          <w:szCs w:val="20"/>
          <w:color w:val="auto"/>
        </w:rPr>
      </w:pPr>
    </w:p>
    <w:p>
      <w:pPr>
        <w:ind w:right="140" w:firstLine="176"/>
        <w:spacing w:after="0" w:line="268" w:lineRule="auto"/>
        <w:rPr>
          <w:sz w:val="20"/>
          <w:szCs w:val="20"/>
          <w:color w:val="auto"/>
        </w:rPr>
      </w:pPr>
      <w:r>
        <w:rPr>
          <w:rFonts w:ascii="Arial" w:cs="Arial" w:eastAsia="Arial" w:hAnsi="Arial"/>
          <w:sz w:val="18"/>
          <w:szCs w:val="18"/>
          <w:color w:val="auto"/>
        </w:rPr>
        <w:t>4.10 Design and Construction/Turn-Key Contract, dated August 20, 2000, among the Registrant, M+W Zander Holding GmbH, Meissner-Baran Ltd. and Baran Group Ltd. (incorporated by reference to the correspondingly-numbered exhibit to the 2000 Form 20-F).</w:t>
      </w:r>
    </w:p>
    <w:p>
      <w:pPr>
        <w:spacing w:after="0" w:line="186" w:lineRule="exact"/>
        <w:rPr>
          <w:sz w:val="20"/>
          <w:szCs w:val="20"/>
          <w:color w:val="auto"/>
        </w:rPr>
      </w:pPr>
    </w:p>
    <w:p>
      <w:pPr>
        <w:ind w:right="40" w:firstLine="176"/>
        <w:spacing w:after="0" w:line="332" w:lineRule="auto"/>
        <w:rPr>
          <w:sz w:val="20"/>
          <w:szCs w:val="20"/>
          <w:color w:val="auto"/>
        </w:rPr>
      </w:pPr>
      <w:r>
        <w:rPr>
          <w:rFonts w:ascii="Arial" w:cs="Arial" w:eastAsia="Arial" w:hAnsi="Arial"/>
          <w:sz w:val="16"/>
          <w:szCs w:val="16"/>
          <w:color w:val="auto"/>
        </w:rPr>
        <w:t>4.11 Approval, dated December 31, 2000, of the Israeli Investment Center (Hebrew language document; a summary of the terms is included in the 2000 Form 20-F under the caption “Fab 2 Agreements” in “Item 5. Operating and Financial Review and Prospects”) (incorporated by reference to the correspondingly-</w:t>
      </w:r>
    </w:p>
    <w:p>
      <w:pPr>
        <w:sectPr>
          <w:pgSz w:w="11900" w:h="16844" w:orient="portrait"/>
          <w:cols w:equalWidth="0" w:num="1">
            <w:col w:w="11400"/>
          </w:cols>
          <w:pgMar w:left="240" w:top="131" w:right="259"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numbered exhibit to the 2000 Form 20-F).</w:t>
      </w:r>
    </w:p>
    <w:p>
      <w:pPr>
        <w:spacing w:after="0" w:line="225" w:lineRule="exact"/>
        <w:rPr>
          <w:sz w:val="20"/>
          <w:szCs w:val="20"/>
          <w:color w:val="auto"/>
        </w:rPr>
      </w:pPr>
    </w:p>
    <w:p>
      <w:pPr>
        <w:ind w:right="200" w:firstLine="176"/>
        <w:spacing w:after="0" w:line="268" w:lineRule="auto"/>
        <w:rPr>
          <w:sz w:val="20"/>
          <w:szCs w:val="20"/>
          <w:color w:val="auto"/>
        </w:rPr>
      </w:pPr>
      <w:r>
        <w:rPr>
          <w:rFonts w:ascii="Arial" w:cs="Arial" w:eastAsia="Arial" w:hAnsi="Arial"/>
          <w:sz w:val="18"/>
          <w:szCs w:val="18"/>
          <w:color w:val="auto"/>
        </w:rPr>
        <w:t>4.12 Agreement between the Registrant and Saifun, dated October 9, 1997 (incorporated by reference to exhibit 1.1 to the Registrant’s Annual Report on Form 20-F for the year ended December 31,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6" w:lineRule="exact"/>
        <w:rPr>
          <w:sz w:val="20"/>
          <w:szCs w:val="20"/>
          <w:color w:val="auto"/>
        </w:rPr>
      </w:pPr>
    </w:p>
    <w:p>
      <w:pPr>
        <w:ind w:right="60" w:firstLine="176"/>
        <w:spacing w:after="0" w:line="268" w:lineRule="auto"/>
        <w:rPr>
          <w:sz w:val="20"/>
          <w:szCs w:val="20"/>
          <w:color w:val="auto"/>
        </w:rPr>
      </w:pPr>
      <w:r>
        <w:rPr>
          <w:rFonts w:ascii="Arial" w:cs="Arial" w:eastAsia="Arial" w:hAnsi="Arial"/>
          <w:sz w:val="18"/>
          <w:szCs w:val="18"/>
          <w:color w:val="auto"/>
        </w:rPr>
        <w:t>4.13 Registrant’s Non-Employee Director Share Option Plan 2000/3 (incorporated by reference to exhibit 4.5 to the Registrant’s Registration Statement on Form S-8 No. 333-83204 (“Form S-8 No. 333-83204”)).</w:t>
      </w:r>
    </w:p>
    <w:p>
      <w:pPr>
        <w:spacing w:after="0" w:line="18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color w:val="auto"/>
        </w:rPr>
        <w:t>Form of Grant Letter for Non-Employee Directors Share Option Plan 2001/4 (incorporated by reference to exhibit 4.9 to the Form S-8 No. 333-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83204).</w:t>
      </w:r>
    </w:p>
    <w:p>
      <w:pPr>
        <w:spacing w:after="0" w:line="219"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color w:val="auto"/>
        </w:rPr>
        <w:t>Form of Grant Letter for Non-Employee Directors Share Option Plan 2001/5 (incorporated by reference to exhibit 4.10 to the Form S-8 No. 333-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83204).</w:t>
      </w:r>
    </w:p>
    <w:p>
      <w:pPr>
        <w:spacing w:after="0" w:line="219" w:lineRule="exact"/>
        <w:rPr>
          <w:sz w:val="20"/>
          <w:szCs w:val="20"/>
          <w:color w:val="auto"/>
        </w:rPr>
      </w:pPr>
    </w:p>
    <w:p>
      <w:pPr>
        <w:ind w:right="100" w:firstLine="176"/>
        <w:spacing w:after="0" w:line="332" w:lineRule="auto"/>
        <w:rPr>
          <w:sz w:val="20"/>
          <w:szCs w:val="20"/>
          <w:color w:val="auto"/>
        </w:rPr>
      </w:pPr>
      <w:r>
        <w:rPr>
          <w:rFonts w:ascii="Arial" w:cs="Arial" w:eastAsia="Arial" w:hAnsi="Arial"/>
          <w:sz w:val="16"/>
          <w:szCs w:val="16"/>
          <w:color w:val="auto"/>
        </w:rPr>
        <w:t>4.16 Wafer Partner Conversion Agreements, dated September 2001, between the Registrant and each of SanDisk, Alliance and Macronix (incorporated by reference to exhibit 4.17 to the Registrant’s Annual Report on Form 20-F for the year ended December 31, 2001 (the “2001 Form 20-F)).</w:t>
      </w:r>
    </w:p>
    <w:p>
      <w:pPr>
        <w:spacing w:after="0" w:line="139" w:lineRule="exact"/>
        <w:rPr>
          <w:sz w:val="20"/>
          <w:szCs w:val="20"/>
          <w:color w:val="auto"/>
        </w:rPr>
      </w:pPr>
    </w:p>
    <w:p>
      <w:pPr>
        <w:ind w:right="560" w:firstLine="176"/>
        <w:spacing w:after="0" w:line="268" w:lineRule="auto"/>
        <w:rPr>
          <w:sz w:val="20"/>
          <w:szCs w:val="20"/>
          <w:color w:val="auto"/>
        </w:rPr>
      </w:pPr>
      <w:r>
        <w:rPr>
          <w:rFonts w:ascii="Arial" w:cs="Arial" w:eastAsia="Arial" w:hAnsi="Arial"/>
          <w:sz w:val="18"/>
          <w:szCs w:val="18"/>
          <w:color w:val="auto"/>
        </w:rPr>
        <w:t>4.17 Letter Agreement, dated November 29, 2001, among SanDisk, Alliance, Macronix, QuickLogic and the Registrant regarding the Utilization of Prepayments (incorporated by reference to exhibit 4.18 to the 2001 Form 20-F).</w:t>
      </w:r>
    </w:p>
    <w:p>
      <w:pPr>
        <w:spacing w:after="0" w:line="186" w:lineRule="exact"/>
        <w:rPr>
          <w:sz w:val="20"/>
          <w:szCs w:val="20"/>
          <w:color w:val="auto"/>
        </w:rPr>
      </w:pPr>
    </w:p>
    <w:p>
      <w:pPr>
        <w:ind w:right="580" w:firstLine="176"/>
        <w:spacing w:after="0" w:line="268" w:lineRule="auto"/>
        <w:rPr>
          <w:sz w:val="20"/>
          <w:szCs w:val="20"/>
          <w:color w:val="auto"/>
        </w:rPr>
      </w:pPr>
      <w:r>
        <w:rPr>
          <w:rFonts w:ascii="Arial" w:cs="Arial" w:eastAsia="Arial" w:hAnsi="Arial"/>
          <w:sz w:val="18"/>
          <w:szCs w:val="18"/>
          <w:color w:val="auto"/>
        </w:rPr>
        <w:t>4.18 Letter Agreements among Alliance, Macronix, QuickLogic, Israel Corp. and the Registrant and between SanDisk and the Registrant regarding Additional Wafer Partner Financing Date (incorporated by reference to exhibit 4.19 to the 2001 Form 20-F).</w:t>
      </w:r>
    </w:p>
    <w:p>
      <w:pPr>
        <w:spacing w:after="0" w:line="186" w:lineRule="exact"/>
        <w:rPr>
          <w:sz w:val="20"/>
          <w:szCs w:val="20"/>
          <w:color w:val="auto"/>
        </w:rPr>
      </w:pPr>
    </w:p>
    <w:p>
      <w:pPr>
        <w:ind w:right="120" w:firstLine="176"/>
        <w:spacing w:after="0" w:line="268" w:lineRule="auto"/>
        <w:rPr>
          <w:sz w:val="20"/>
          <w:szCs w:val="20"/>
          <w:color w:val="auto"/>
        </w:rPr>
      </w:pPr>
      <w:r>
        <w:rPr>
          <w:rFonts w:ascii="Arial" w:cs="Arial" w:eastAsia="Arial" w:hAnsi="Arial"/>
          <w:sz w:val="18"/>
          <w:szCs w:val="18"/>
          <w:color w:val="auto"/>
        </w:rPr>
        <w:t>4.19 Letter Agreement, dated November 15, 2001, among SanDisk, Alliance, Macronix, QuickLogic, ICTech and the Registrant regarding Amendment to Financing Plan (incorporated by reference to exhibit 4.20 to the 2001 Form 20-F).</w:t>
      </w:r>
    </w:p>
    <w:p>
      <w:pPr>
        <w:spacing w:after="0" w:line="18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5"/>
          <w:szCs w:val="15"/>
          <w:color w:val="auto"/>
        </w:rPr>
        <w:t>First Amendment, dated January 29, 2001, to the Facility Agreement (incorporated by reference to exhibit 4.21 to the 2001 Form 20-F).</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5"/>
          <w:szCs w:val="15"/>
          <w:color w:val="auto"/>
        </w:rPr>
        <w:t>Second Amendment, dated January 10, 2002, to Facility Agreement (incorporated by reference to exhibit 4.22 to the 2001 Form 20-F).</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Third Amendment, dated March 7, 2002, to the Facility Agreement (incorporated by reference to exhibit 4.23 to the 2001 Form 20-F).</w:t>
      </w:r>
    </w:p>
    <w:p>
      <w:pPr>
        <w:spacing w:after="0" w:line="225" w:lineRule="exact"/>
        <w:rPr>
          <w:sz w:val="20"/>
          <w:szCs w:val="20"/>
          <w:color w:val="auto"/>
        </w:rPr>
      </w:pPr>
    </w:p>
    <w:p>
      <w:pPr>
        <w:ind w:right="180" w:firstLine="176"/>
        <w:spacing w:after="0" w:line="268" w:lineRule="auto"/>
        <w:rPr>
          <w:sz w:val="20"/>
          <w:szCs w:val="20"/>
          <w:color w:val="auto"/>
        </w:rPr>
      </w:pPr>
      <w:r>
        <w:rPr>
          <w:rFonts w:ascii="Arial" w:cs="Arial" w:eastAsia="Arial" w:hAnsi="Arial"/>
          <w:sz w:val="18"/>
          <w:szCs w:val="18"/>
          <w:color w:val="auto"/>
        </w:rPr>
        <w:t>4.23 Joint Development and Transfer and Cross License Agreement, dated May 2002, between the Registrant and a Japanese manufacturer (incorporated by reference to exhibit 10.3 to the Registrant’s Registration Statement on Form F-2, No. 333-97043).</w:t>
      </w:r>
    </w:p>
    <w:p>
      <w:pPr>
        <w:spacing w:after="0" w:line="186" w:lineRule="exact"/>
        <w:rPr>
          <w:sz w:val="20"/>
          <w:szCs w:val="20"/>
          <w:color w:val="auto"/>
        </w:rPr>
      </w:pPr>
    </w:p>
    <w:p>
      <w:pPr>
        <w:ind w:firstLine="176"/>
        <w:spacing w:after="0" w:line="332" w:lineRule="auto"/>
        <w:rPr>
          <w:sz w:val="20"/>
          <w:szCs w:val="20"/>
          <w:color w:val="auto"/>
        </w:rPr>
      </w:pPr>
      <w:r>
        <w:rPr>
          <w:rFonts w:ascii="Arial" w:cs="Arial" w:eastAsia="Arial" w:hAnsi="Arial"/>
          <w:sz w:val="16"/>
          <w:szCs w:val="16"/>
          <w:color w:val="auto"/>
        </w:rPr>
        <w:t>4.24 Technology License Agreement, dated April 7, 2000, between the Registrant and Toshiba Corporation (incorporated by reference to exhibit 10.4 to the Registrant’s Registration Statement on Form F-2, No. 333-97043). (Portions of this exhibit have been omitted pursuant to a request for confidential treatment.)</w:t>
      </w:r>
    </w:p>
    <w:p>
      <w:pPr>
        <w:spacing w:after="0" w:line="139" w:lineRule="exact"/>
        <w:rPr>
          <w:sz w:val="20"/>
          <w:szCs w:val="20"/>
          <w:color w:val="auto"/>
        </w:rPr>
      </w:pPr>
    </w:p>
    <w:p>
      <w:pPr>
        <w:ind w:firstLine="176"/>
        <w:spacing w:after="0" w:line="332" w:lineRule="auto"/>
        <w:rPr>
          <w:sz w:val="20"/>
          <w:szCs w:val="20"/>
          <w:color w:val="auto"/>
        </w:rPr>
      </w:pPr>
      <w:r>
        <w:rPr>
          <w:rFonts w:ascii="Arial" w:cs="Arial" w:eastAsia="Arial" w:hAnsi="Arial"/>
          <w:sz w:val="16"/>
          <w:szCs w:val="16"/>
          <w:color w:val="auto"/>
        </w:rPr>
        <w:t>4.25 Technology Transfer License Agreement, dated September 2002, between Registrant and Motorola, Inc. (incorporated by reference to exhibit 10.5 to the Registrant’s Registration Statement on Form F-2, No. 333-97043). (Portions of this exhibit have been omitted pursuant to a request for confidential treatment.)</w:t>
      </w:r>
    </w:p>
    <w:p>
      <w:pPr>
        <w:spacing w:after="0" w:line="139" w:lineRule="exact"/>
        <w:rPr>
          <w:sz w:val="20"/>
          <w:szCs w:val="20"/>
          <w:color w:val="auto"/>
        </w:rPr>
      </w:pPr>
    </w:p>
    <w:p>
      <w:pPr>
        <w:ind w:right="180" w:firstLine="176"/>
        <w:spacing w:after="0" w:line="268" w:lineRule="auto"/>
        <w:rPr>
          <w:sz w:val="20"/>
          <w:szCs w:val="20"/>
          <w:color w:val="auto"/>
        </w:rPr>
      </w:pPr>
      <w:r>
        <w:rPr>
          <w:rFonts w:ascii="Arial" w:cs="Arial" w:eastAsia="Arial" w:hAnsi="Arial"/>
          <w:sz w:val="18"/>
          <w:szCs w:val="18"/>
          <w:color w:val="auto"/>
        </w:rPr>
        <w:t>4.26 Fourth Amendment, dated April 29, 2002, to the Facility Agreement (incorporated by reference to exhibit 4.27 to the Registrant’s Annual Report on Form 20-F for the year ended December 31, 2002 (the “2002 Form 20-F)).</w:t>
      </w:r>
    </w:p>
    <w:p>
      <w:pPr>
        <w:spacing w:after="0" w:line="18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6"/>
          <w:szCs w:val="16"/>
          <w:color w:val="auto"/>
        </w:rPr>
        <w:t>Fifth Amendment dated September 18, 2002 to the Facility Agreement (incorporated by reference to exhibit 4.28 to the 2002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6"/>
          <w:szCs w:val="16"/>
          <w:color w:val="auto"/>
        </w:rPr>
        <w:t>Amendment to Fifth Amendment to the Facility Agreement, dated October 22, 2002, to the Facility Agreement (incorporated by reference to exhibit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4.29 to the2002 Form 20-F).</w:t>
      </w:r>
    </w:p>
    <w:p>
      <w:pPr>
        <w:spacing w:after="0" w:line="219" w:lineRule="exact"/>
        <w:rPr>
          <w:sz w:val="20"/>
          <w:szCs w:val="20"/>
          <w:color w:val="auto"/>
        </w:rPr>
      </w:pPr>
    </w:p>
    <w:p>
      <w:pPr>
        <w:ind w:right="480" w:firstLine="176"/>
        <w:spacing w:after="0" w:line="268" w:lineRule="auto"/>
        <w:rPr>
          <w:sz w:val="20"/>
          <w:szCs w:val="20"/>
          <w:color w:val="auto"/>
        </w:rPr>
      </w:pPr>
      <w:r>
        <w:rPr>
          <w:rFonts w:ascii="Arial" w:cs="Arial" w:eastAsia="Arial" w:hAnsi="Arial"/>
          <w:sz w:val="18"/>
          <w:szCs w:val="18"/>
          <w:color w:val="auto"/>
        </w:rPr>
        <w:t>4.29 Letter Agreement, dated March 2002, among SanDisk, Alliance, Macronix, ICTech and Challenge Fund to advance Third and Fourth Milestone Payments (incorporated by reference to exhibit 4.30 to the 2002 Form 20-F).</w:t>
      </w:r>
    </w:p>
    <w:p>
      <w:pPr>
        <w:spacing w:after="0" w:line="186" w:lineRule="exact"/>
        <w:rPr>
          <w:sz w:val="20"/>
          <w:szCs w:val="20"/>
          <w:color w:val="auto"/>
        </w:rPr>
      </w:pPr>
    </w:p>
    <w:p>
      <w:pPr>
        <w:ind w:right="120" w:firstLine="176"/>
        <w:spacing w:after="0" w:line="268" w:lineRule="auto"/>
        <w:rPr>
          <w:sz w:val="20"/>
          <w:szCs w:val="20"/>
          <w:color w:val="auto"/>
        </w:rPr>
      </w:pPr>
      <w:r>
        <w:rPr>
          <w:rFonts w:ascii="Arial" w:cs="Arial" w:eastAsia="Arial" w:hAnsi="Arial"/>
          <w:sz w:val="18"/>
          <w:szCs w:val="18"/>
          <w:color w:val="auto"/>
        </w:rPr>
        <w:t>4.30 Letter Agreement, dated July 2002, among SanDisk, Alliance, Macronix, and ICTech to exercise rights distributed in rights offering (incorporated by reference to exhibit 4.31 to the 2002 Form 20-F).</w:t>
      </w:r>
    </w:p>
    <w:p>
      <w:pPr>
        <w:spacing w:after="0" w:line="186" w:lineRule="exact"/>
        <w:rPr>
          <w:sz w:val="20"/>
          <w:szCs w:val="20"/>
          <w:color w:val="auto"/>
        </w:rPr>
      </w:pPr>
    </w:p>
    <w:p>
      <w:pPr>
        <w:ind w:right="200" w:firstLine="176"/>
        <w:spacing w:after="0" w:line="268" w:lineRule="auto"/>
        <w:rPr>
          <w:sz w:val="20"/>
          <w:szCs w:val="20"/>
          <w:color w:val="auto"/>
        </w:rPr>
      </w:pPr>
      <w:r>
        <w:rPr>
          <w:rFonts w:ascii="Arial" w:cs="Arial" w:eastAsia="Arial" w:hAnsi="Arial"/>
          <w:sz w:val="18"/>
          <w:szCs w:val="18"/>
          <w:color w:val="auto"/>
        </w:rPr>
        <w:t>4.31 Letter Agreement, dated March 2003, among SanDisk, Alliance, Macronix, ICTech, and the Registrant (incorporated by reference to exhibit 4.32 to the 2002 Form 20-F).</w:t>
      </w:r>
    </w:p>
    <w:p>
      <w:pPr>
        <w:spacing w:after="0" w:line="186" w:lineRule="exact"/>
        <w:rPr>
          <w:sz w:val="20"/>
          <w:szCs w:val="20"/>
          <w:color w:val="auto"/>
        </w:rPr>
      </w:pPr>
    </w:p>
    <w:p>
      <w:pPr>
        <w:ind w:right="440" w:firstLine="176"/>
        <w:spacing w:after="0" w:line="268" w:lineRule="auto"/>
        <w:rPr>
          <w:sz w:val="20"/>
          <w:szCs w:val="20"/>
          <w:color w:val="auto"/>
        </w:rPr>
      </w:pPr>
      <w:r>
        <w:rPr>
          <w:rFonts w:ascii="Arial" w:cs="Arial" w:eastAsia="Arial" w:hAnsi="Arial"/>
          <w:sz w:val="18"/>
          <w:szCs w:val="18"/>
          <w:color w:val="auto"/>
        </w:rPr>
        <w:t>4.32 Form of Rights Agent Agreement between the Registrant and American Stock Transfer &amp; Trust Company (including form of Rights Certificate) (incorporated by reference to exhibit 4.1 to the Registrant’s Registration Statement on Form F-2, No. 333-97043).</w:t>
      </w:r>
    </w:p>
    <w:p>
      <w:pPr>
        <w:spacing w:after="0" w:line="186" w:lineRule="exact"/>
        <w:rPr>
          <w:sz w:val="20"/>
          <w:szCs w:val="20"/>
          <w:color w:val="auto"/>
        </w:rPr>
      </w:pPr>
    </w:p>
    <w:p>
      <w:pPr>
        <w:ind w:right="720" w:firstLine="176"/>
        <w:spacing w:after="0" w:line="268" w:lineRule="auto"/>
        <w:rPr>
          <w:sz w:val="20"/>
          <w:szCs w:val="20"/>
          <w:color w:val="auto"/>
        </w:rPr>
      </w:pPr>
      <w:r>
        <w:rPr>
          <w:rFonts w:ascii="Arial" w:cs="Arial" w:eastAsia="Arial" w:hAnsi="Arial"/>
          <w:sz w:val="18"/>
          <w:szCs w:val="18"/>
          <w:color w:val="auto"/>
        </w:rPr>
        <w:t>4.33 Form of Warrant Agreement between the Registrant and American Stock Transfer &amp; Trust Company (including form of Warrant Certificate) (incorporated by reference to exhibit 4.2 to the Registrant’s Registration Statement on Form F-2, No. 333-97043).</w:t>
      </w:r>
    </w:p>
    <w:p>
      <w:pPr>
        <w:spacing w:after="0" w:line="186" w:lineRule="exact"/>
        <w:rPr>
          <w:sz w:val="20"/>
          <w:szCs w:val="20"/>
          <w:color w:val="auto"/>
        </w:rPr>
      </w:pPr>
    </w:p>
    <w:p>
      <w:pPr>
        <w:ind w:right="460" w:firstLine="176"/>
        <w:spacing w:after="0" w:line="268" w:lineRule="auto"/>
        <w:rPr>
          <w:sz w:val="20"/>
          <w:szCs w:val="20"/>
          <w:color w:val="auto"/>
        </w:rPr>
      </w:pPr>
      <w:r>
        <w:rPr>
          <w:rFonts w:ascii="Arial" w:cs="Arial" w:eastAsia="Arial" w:hAnsi="Arial"/>
          <w:sz w:val="18"/>
          <w:szCs w:val="18"/>
          <w:color w:val="auto"/>
        </w:rPr>
        <w:t>4.34 Investment Center Agreement related to Fab 1, dated November 13, 2001 (English translation of Hebrew original) (incorporated by reference to exhibit 10.2 to the Registrant’s Registration Statement on Form F-2, No. 333-97043).</w:t>
      </w:r>
    </w:p>
    <w:p>
      <w:pPr>
        <w:spacing w:after="0" w:line="186" w:lineRule="exact"/>
        <w:rPr>
          <w:sz w:val="20"/>
          <w:szCs w:val="20"/>
          <w:color w:val="auto"/>
        </w:rPr>
      </w:pPr>
    </w:p>
    <w:p>
      <w:pPr>
        <w:ind w:right="360" w:firstLine="176"/>
        <w:spacing w:after="0" w:line="332" w:lineRule="auto"/>
        <w:rPr>
          <w:sz w:val="20"/>
          <w:szCs w:val="20"/>
          <w:color w:val="auto"/>
        </w:rPr>
      </w:pPr>
      <w:r>
        <w:rPr>
          <w:rFonts w:ascii="Arial" w:cs="Arial" w:eastAsia="Arial" w:hAnsi="Arial"/>
          <w:sz w:val="16"/>
          <w:szCs w:val="16"/>
          <w:color w:val="auto"/>
        </w:rPr>
        <w:t>4.35 Development and License Agreement, dated March 31, 2002, between Virage Logic Corporation and the Registrant (incorporated by reference to exhibit 4.37 to the 2002 Form 20-F). (Portions of this exhibit have been omitted pursuant to a request for confidential treatment.)</w:t>
      </w:r>
    </w:p>
    <w:p>
      <w:pPr>
        <w:spacing w:after="0" w:line="139"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4.36</w:t>
      </w:r>
      <w:r>
        <w:rPr>
          <w:sz w:val="20"/>
          <w:szCs w:val="20"/>
          <w:color w:val="auto"/>
        </w:rPr>
        <w:tab/>
      </w:r>
      <w:r>
        <w:rPr>
          <w:rFonts w:ascii="Arial" w:cs="Arial" w:eastAsia="Arial" w:hAnsi="Arial"/>
          <w:sz w:val="15"/>
          <w:szCs w:val="15"/>
          <w:color w:val="auto"/>
        </w:rPr>
        <w:t>Master Services and License Agreement, dated June 2002, between Artisan Components, Inc. and the Registrant (incorporated by reference to exhibit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4.38 to the 2002 Form 20-F).</w:t>
      </w:r>
    </w:p>
    <w:p>
      <w:pPr>
        <w:sectPr>
          <w:pgSz w:w="11900" w:h="16838" w:orient="portrait"/>
          <w:cols w:equalWidth="0" w:num="1">
            <w:col w:w="11420"/>
          </w:cols>
          <w:pgMar w:left="240" w:top="131" w:right="239" w:bottom="128" w:gutter="0" w:footer="0" w:header="0"/>
        </w:sectPr>
      </w:pPr>
    </w:p>
    <w:bookmarkStart w:id="4" w:name="page5"/>
    <w:bookmarkEnd w:id="4"/>
    <w:p>
      <w:pPr>
        <w:ind w:right="220" w:firstLine="176"/>
        <w:spacing w:after="0" w:line="268" w:lineRule="auto"/>
        <w:rPr>
          <w:sz w:val="20"/>
          <w:szCs w:val="20"/>
          <w:color w:val="auto"/>
        </w:rPr>
      </w:pPr>
      <w:r>
        <w:rPr>
          <w:rFonts w:ascii="Arial" w:cs="Arial" w:eastAsia="Arial" w:hAnsi="Arial"/>
          <w:sz w:val="18"/>
          <w:szCs w:val="18"/>
          <w:color w:val="auto"/>
        </w:rPr>
        <w:t>4.37 Seventh Amendment to the Facility Agreement, dated November 11, 2003, (incorporated by reference to Exhibit 99.1 of the Registrant’s Report on Form 6-K filed on December 17, 2003).</w:t>
      </w:r>
    </w:p>
    <w:p>
      <w:pPr>
        <w:spacing w:after="0" w:line="186" w:lineRule="exact"/>
        <w:rPr>
          <w:sz w:val="20"/>
          <w:szCs w:val="20"/>
          <w:color w:val="auto"/>
        </w:rPr>
      </w:pPr>
    </w:p>
    <w:p>
      <w:pPr>
        <w:ind w:right="160" w:firstLine="176"/>
        <w:spacing w:after="0" w:line="268" w:lineRule="auto"/>
        <w:rPr>
          <w:sz w:val="20"/>
          <w:szCs w:val="20"/>
          <w:color w:val="auto"/>
        </w:rPr>
      </w:pPr>
      <w:r>
        <w:rPr>
          <w:rFonts w:ascii="Arial" w:cs="Arial" w:eastAsia="Arial" w:hAnsi="Arial"/>
          <w:sz w:val="18"/>
          <w:szCs w:val="18"/>
          <w:color w:val="auto"/>
        </w:rPr>
        <w:t>4.38 Undertaking of the Registrant, dated November 11, 2003 (incorporated by reference to Exhibit 99.3 of the Registrant’s Report on Form 6-K filed on December 17, 2003).</w:t>
      </w:r>
    </w:p>
    <w:p>
      <w:pPr>
        <w:spacing w:after="0" w:line="186" w:lineRule="exact"/>
        <w:rPr>
          <w:sz w:val="20"/>
          <w:szCs w:val="20"/>
          <w:color w:val="auto"/>
        </w:rPr>
      </w:pPr>
    </w:p>
    <w:p>
      <w:pPr>
        <w:ind w:right="400" w:firstLine="176"/>
        <w:spacing w:after="0" w:line="259" w:lineRule="auto"/>
        <w:rPr>
          <w:sz w:val="20"/>
          <w:szCs w:val="20"/>
          <w:color w:val="auto"/>
        </w:rPr>
      </w:pPr>
      <w:r>
        <w:rPr>
          <w:rFonts w:ascii="Arial" w:cs="Arial" w:eastAsia="Arial" w:hAnsi="Arial"/>
          <w:sz w:val="18"/>
          <w:szCs w:val="18"/>
          <w:color w:val="auto"/>
        </w:rPr>
        <w:t>4.39 Letter Agreement, dated November 11, 2003, by and among the Registrant, Israel Corporation Technologies, SanDisk Corporation, Alliance Semiconductor Corporation and Macronix International Co., Ltd. (incorporated by reference to Exhibit 99.4 of the Registrant’s Report on Form 6-K filed on December 17, 2003).</w:t>
      </w:r>
    </w:p>
    <w:p>
      <w:pPr>
        <w:spacing w:after="0" w:line="194" w:lineRule="exact"/>
        <w:rPr>
          <w:sz w:val="20"/>
          <w:szCs w:val="20"/>
          <w:color w:val="auto"/>
        </w:rPr>
      </w:pPr>
    </w:p>
    <w:p>
      <w:pPr>
        <w:ind w:right="40" w:firstLine="176"/>
        <w:spacing w:after="0" w:line="259" w:lineRule="auto"/>
        <w:rPr>
          <w:sz w:val="20"/>
          <w:szCs w:val="20"/>
          <w:color w:val="auto"/>
        </w:rPr>
      </w:pPr>
      <w:r>
        <w:rPr>
          <w:rFonts w:ascii="Arial" w:cs="Arial" w:eastAsia="Arial" w:hAnsi="Arial"/>
          <w:sz w:val="18"/>
          <w:szCs w:val="18"/>
          <w:color w:val="auto"/>
        </w:rPr>
        <w:t>4.40 Foundry Agreement, dated May 12, 2004, between the Registrant and Siliconix incorporated (incorporated by reference to exhibit 4.42 to the Registrant’s Annual Report on Form 20-F for the year ended December 31, 2004 (the ” 2004 Form 20-F)). (Portions of this exhibit have been omitted pursuant to a request for confidential treatment.)</w:t>
      </w:r>
    </w:p>
    <w:p>
      <w:pPr>
        <w:spacing w:after="0" w:line="194"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5"/>
          <w:szCs w:val="15"/>
          <w:color w:val="auto"/>
        </w:rPr>
        <w:t>Share Purchase Agreement, dated December 8, 2004, between the Registrant and the Purchasers named therein (incorporated by reference to exhibit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4.43 to the 2004 Form 20-F).</w:t>
      </w:r>
    </w:p>
    <w:p>
      <w:pPr>
        <w:spacing w:after="0" w:line="219" w:lineRule="exact"/>
        <w:rPr>
          <w:sz w:val="20"/>
          <w:szCs w:val="20"/>
          <w:color w:val="auto"/>
        </w:rPr>
      </w:pPr>
    </w:p>
    <w:p>
      <w:pPr>
        <w:ind w:right="240" w:firstLine="176"/>
        <w:spacing w:after="0" w:line="268" w:lineRule="auto"/>
        <w:rPr>
          <w:sz w:val="20"/>
          <w:szCs w:val="20"/>
          <w:color w:val="auto"/>
        </w:rPr>
      </w:pPr>
      <w:r>
        <w:rPr>
          <w:rFonts w:ascii="Arial" w:cs="Arial" w:eastAsia="Arial" w:hAnsi="Arial"/>
          <w:sz w:val="18"/>
          <w:szCs w:val="18"/>
          <w:color w:val="auto"/>
        </w:rPr>
        <w:t>4.42 Agreement, dated December 31, 2004, by and among the Registrant and the Purchasers named therein (incorporated by reference to exhibit 4.44 to the 2004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6" w:lineRule="exact"/>
        <w:rPr>
          <w:sz w:val="20"/>
          <w:szCs w:val="20"/>
          <w:color w:val="auto"/>
        </w:rPr>
      </w:pPr>
    </w:p>
    <w:p>
      <w:pPr>
        <w:ind w:right="120" w:firstLine="176"/>
        <w:spacing w:after="0" w:line="268" w:lineRule="auto"/>
        <w:rPr>
          <w:sz w:val="20"/>
          <w:szCs w:val="20"/>
          <w:color w:val="auto"/>
        </w:rPr>
      </w:pPr>
      <w:r>
        <w:rPr>
          <w:rFonts w:ascii="Arial" w:cs="Arial" w:eastAsia="Arial" w:hAnsi="Arial"/>
          <w:sz w:val="18"/>
          <w:szCs w:val="18"/>
          <w:color w:val="auto"/>
        </w:rPr>
        <w:t>4.43 Employee Share Option Plan 2004 (incorporated by reference to Exhibit 4.3 to the Registrant’s Registration Statement on Form S-8 No. 333-117565 (“Form S-8 No. 333-117565”).</w:t>
      </w:r>
    </w:p>
    <w:p>
      <w:pPr>
        <w:spacing w:after="0" w:line="18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4.44</w:t>
      </w:r>
      <w:r>
        <w:rPr>
          <w:sz w:val="20"/>
          <w:szCs w:val="20"/>
          <w:color w:val="auto"/>
        </w:rPr>
        <w:tab/>
      </w:r>
      <w:r>
        <w:rPr>
          <w:rFonts w:ascii="Arial" w:cs="Arial" w:eastAsia="Arial" w:hAnsi="Arial"/>
          <w:sz w:val="16"/>
          <w:szCs w:val="16"/>
          <w:color w:val="auto"/>
        </w:rPr>
        <w:t>Form of Grant Letter to Israeli Employees (incorporated by reference to Exhibit 4.4 to Form S-8 No. 333-117565).</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4.45</w:t>
      </w:r>
      <w:r>
        <w:rPr>
          <w:sz w:val="20"/>
          <w:szCs w:val="20"/>
          <w:color w:val="auto"/>
        </w:rPr>
        <w:tab/>
      </w:r>
      <w:r>
        <w:rPr>
          <w:rFonts w:ascii="Arial" w:cs="Arial" w:eastAsia="Arial" w:hAnsi="Arial"/>
          <w:sz w:val="16"/>
          <w:szCs w:val="16"/>
          <w:color w:val="auto"/>
        </w:rPr>
        <w:t>Form of Grant Letter to US Employees (incorporated by reference to Exhibit 4.5 to Form S-8 No. 333-117565).</w:t>
      </w:r>
    </w:p>
    <w:p>
      <w:pPr>
        <w:spacing w:after="0" w:line="225" w:lineRule="exact"/>
        <w:rPr>
          <w:sz w:val="20"/>
          <w:szCs w:val="20"/>
          <w:color w:val="auto"/>
        </w:rPr>
      </w:pPr>
    </w:p>
    <w:p>
      <w:pPr>
        <w:ind w:right="220" w:firstLine="176"/>
        <w:spacing w:after="0" w:line="332" w:lineRule="auto"/>
        <w:rPr>
          <w:sz w:val="20"/>
          <w:szCs w:val="20"/>
          <w:color w:val="auto"/>
        </w:rPr>
      </w:pPr>
      <w:r>
        <w:rPr>
          <w:rFonts w:ascii="Arial" w:cs="Arial" w:eastAsia="Arial" w:hAnsi="Arial"/>
          <w:sz w:val="16"/>
          <w:szCs w:val="16"/>
          <w:color w:val="auto"/>
        </w:rPr>
        <w:t>4.46 Bank Warrants, dated August 2005, between the Registrant and Bank Hapoalim B.M. and Bank Leumi Le-Israel B.M (incorporated by reference to correspondingly-numbered exhibit to the Registrant’s Annual Report on Form 20-F for the year ended December 31, 2005 (the “2005 Form 20-F”).</w:t>
      </w:r>
    </w:p>
    <w:p>
      <w:pPr>
        <w:spacing w:after="0" w:line="139"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4.47</w:t>
      </w:r>
      <w:r>
        <w:rPr>
          <w:sz w:val="20"/>
          <w:szCs w:val="20"/>
          <w:color w:val="auto"/>
        </w:rPr>
        <w:tab/>
      </w:r>
      <w:r>
        <w:rPr>
          <w:rFonts w:ascii="Arial" w:cs="Arial" w:eastAsia="Arial" w:hAnsi="Arial"/>
          <w:sz w:val="16"/>
          <w:szCs w:val="16"/>
          <w:color w:val="auto"/>
        </w:rPr>
        <w:t>Ninth Amendment to the Facility Agreement, dated July 2005, dated July 24, 2005 (incorporated by reference to exhibit 4.5 to the Form F-1 No. 333-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126909 (“Form F-1 No. 333-126909”).</w:t>
      </w:r>
    </w:p>
    <w:p>
      <w:pPr>
        <w:spacing w:after="0" w:line="219"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4.48</w:t>
      </w:r>
      <w:r>
        <w:rPr>
          <w:sz w:val="20"/>
          <w:szCs w:val="20"/>
          <w:color w:val="auto"/>
        </w:rPr>
        <w:tab/>
      </w:r>
      <w:r>
        <w:rPr>
          <w:rFonts w:ascii="Arial" w:cs="Arial" w:eastAsia="Arial" w:hAnsi="Arial"/>
          <w:sz w:val="15"/>
          <w:szCs w:val="15"/>
          <w:color w:val="auto"/>
        </w:rPr>
        <w:t>Tenth Amendment to the Facility Agreement, dated September 2005 (incorporated by reference to Exhibit 4.4 to Form F-1 No. 333-126909).</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4.49</w:t>
      </w:r>
      <w:r>
        <w:rPr>
          <w:sz w:val="20"/>
          <w:szCs w:val="20"/>
          <w:color w:val="auto"/>
        </w:rPr>
        <w:tab/>
      </w:r>
      <w:r>
        <w:rPr>
          <w:rFonts w:ascii="Arial" w:cs="Arial" w:eastAsia="Arial" w:hAnsi="Arial"/>
          <w:sz w:val="16"/>
          <w:szCs w:val="16"/>
          <w:color w:val="auto"/>
        </w:rPr>
        <w:t>Eleventh Amendment to the Facility Agreement, dated October 2005 (incorporated by reference to Exhibit 4.3 to Form F-1 No. 333-126909).</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4.50</w:t>
      </w:r>
      <w:r>
        <w:rPr>
          <w:sz w:val="20"/>
          <w:szCs w:val="20"/>
          <w:color w:val="auto"/>
        </w:rPr>
        <w:tab/>
      </w:r>
      <w:r>
        <w:rPr>
          <w:rFonts w:ascii="Arial" w:cs="Arial" w:eastAsia="Arial" w:hAnsi="Arial"/>
          <w:sz w:val="16"/>
          <w:szCs w:val="16"/>
          <w:color w:val="auto"/>
        </w:rPr>
        <w:t>Twelfth Amendment to the Facility Agreement, dated November 2005 (incorporated by reference to Exhibit 4.6 to Form F-1 No. 333-126909).</w:t>
      </w:r>
    </w:p>
    <w:p>
      <w:pPr>
        <w:spacing w:after="0" w:line="225" w:lineRule="exact"/>
        <w:rPr>
          <w:sz w:val="20"/>
          <w:szCs w:val="20"/>
          <w:color w:val="auto"/>
        </w:rPr>
      </w:pPr>
    </w:p>
    <w:p>
      <w:pPr>
        <w:ind w:right="860" w:firstLine="176"/>
        <w:spacing w:after="0" w:line="268" w:lineRule="auto"/>
        <w:rPr>
          <w:sz w:val="20"/>
          <w:szCs w:val="20"/>
          <w:color w:val="auto"/>
        </w:rPr>
      </w:pPr>
      <w:r>
        <w:rPr>
          <w:rFonts w:ascii="Arial" w:cs="Arial" w:eastAsia="Arial" w:hAnsi="Arial"/>
          <w:sz w:val="18"/>
          <w:szCs w:val="18"/>
          <w:color w:val="auto"/>
        </w:rPr>
        <w:t>4.51 Thirteenth Amendment to the Facility Agreement, dated May 2006 (incorporated by reference to correspondingly-numbered exhibit to the Registrant’s Annual Report on Form 20-F for the year ended December 31, 2006"2006 Form 20-F”).</w:t>
      </w:r>
    </w:p>
    <w:p>
      <w:pPr>
        <w:spacing w:after="0" w:line="18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4.52</w:t>
      </w:r>
      <w:r>
        <w:rPr>
          <w:sz w:val="20"/>
          <w:szCs w:val="20"/>
          <w:color w:val="auto"/>
        </w:rPr>
        <w:tab/>
      </w:r>
      <w:r>
        <w:rPr>
          <w:rFonts w:ascii="Arial" w:cs="Arial" w:eastAsia="Arial" w:hAnsi="Arial"/>
          <w:sz w:val="16"/>
          <w:szCs w:val="16"/>
          <w:color w:val="auto"/>
        </w:rPr>
        <w:t>Fourteenth Amendment to the Facility Agreement, dated May 2006 (incorporated by reference to correspondingly-numbered exhibit to the 2006 Form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20-F).</w:t>
      </w:r>
    </w:p>
    <w:p>
      <w:pPr>
        <w:spacing w:after="0" w:line="219"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4.53</w:t>
      </w:r>
      <w:r>
        <w:rPr>
          <w:sz w:val="20"/>
          <w:szCs w:val="20"/>
          <w:color w:val="auto"/>
        </w:rPr>
        <w:tab/>
      </w:r>
      <w:r>
        <w:rPr>
          <w:rFonts w:ascii="Arial" w:cs="Arial" w:eastAsia="Arial" w:hAnsi="Arial"/>
          <w:sz w:val="15"/>
          <w:szCs w:val="15"/>
          <w:color w:val="auto"/>
        </w:rPr>
        <w:t>Fifteenth Amendment to the Facility Agreement, dated June 2006 (incorporated by reference to correspondingly-numbered exhibit to the 2006 Form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20-F).</w:t>
      </w:r>
    </w:p>
    <w:p>
      <w:pPr>
        <w:spacing w:after="0" w:line="219"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4.54</w:t>
      </w:r>
      <w:r>
        <w:rPr>
          <w:sz w:val="20"/>
          <w:szCs w:val="20"/>
          <w:color w:val="auto"/>
        </w:rPr>
        <w:tab/>
      </w:r>
      <w:r>
        <w:rPr>
          <w:rFonts w:ascii="Arial" w:cs="Arial" w:eastAsia="Arial" w:hAnsi="Arial"/>
          <w:sz w:val="16"/>
          <w:szCs w:val="16"/>
          <w:color w:val="auto"/>
        </w:rPr>
        <w:t>Form of Rights Agent Agreement with Rights Certificate Attached (incorporated by reference to Exhibit 4.1 to Form F-1 No. 333-126909).</w:t>
      </w:r>
    </w:p>
    <w:p>
      <w:pPr>
        <w:spacing w:after="0" w:line="225" w:lineRule="exact"/>
        <w:rPr>
          <w:sz w:val="20"/>
          <w:szCs w:val="20"/>
          <w:color w:val="auto"/>
        </w:rPr>
      </w:pPr>
    </w:p>
    <w:p>
      <w:pPr>
        <w:ind w:right="500" w:firstLine="176"/>
        <w:spacing w:after="0" w:line="332" w:lineRule="auto"/>
        <w:rPr>
          <w:sz w:val="20"/>
          <w:szCs w:val="20"/>
          <w:color w:val="auto"/>
        </w:rPr>
      </w:pPr>
      <w:r>
        <w:rPr>
          <w:rFonts w:ascii="Arial" w:cs="Arial" w:eastAsia="Arial" w:hAnsi="Arial"/>
          <w:sz w:val="16"/>
          <w:szCs w:val="16"/>
          <w:color w:val="auto"/>
        </w:rPr>
        <w:t>4.55 Development and License Agreement, dated July 2005, between Impinj, Inc. and the Registrant (incorporated by reference to correspondingly-numbered exhibit to the 2005 Form 20-F). (Portions of this exhibit have been omitted pursuant to a request for confidential treatment.)</w:t>
      </w:r>
    </w:p>
    <w:p>
      <w:pPr>
        <w:spacing w:after="0" w:line="139" w:lineRule="exact"/>
        <w:rPr>
          <w:sz w:val="20"/>
          <w:szCs w:val="20"/>
          <w:color w:val="auto"/>
        </w:rPr>
      </w:pPr>
    </w:p>
    <w:p>
      <w:pPr>
        <w:ind w:right="320" w:firstLine="176"/>
        <w:spacing w:after="0" w:line="332" w:lineRule="auto"/>
        <w:rPr>
          <w:sz w:val="20"/>
          <w:szCs w:val="20"/>
          <w:color w:val="auto"/>
        </w:rPr>
      </w:pPr>
      <w:r>
        <w:rPr>
          <w:rFonts w:ascii="Arial" w:cs="Arial" w:eastAsia="Arial" w:hAnsi="Arial"/>
          <w:sz w:val="16"/>
          <w:szCs w:val="16"/>
          <w:color w:val="auto"/>
        </w:rPr>
        <w:t>4.56 License and Design Agreement, dated January 10, 2003 between Chipidea Microelectronics S.A. and the Registrant (incorporated by reference to correspondingly-numbered exhibit to the 2005 Form 20-F). (Portions of this exhibit have been omitted pursuant to a request for confidential treatment.)</w:t>
      </w:r>
    </w:p>
    <w:p>
      <w:pPr>
        <w:spacing w:after="0" w:line="139" w:lineRule="exact"/>
        <w:rPr>
          <w:sz w:val="20"/>
          <w:szCs w:val="20"/>
          <w:color w:val="auto"/>
        </w:rPr>
      </w:pPr>
    </w:p>
    <w:p>
      <w:pPr>
        <w:ind w:right="320" w:firstLine="176"/>
        <w:spacing w:after="0" w:line="259" w:lineRule="auto"/>
        <w:rPr>
          <w:sz w:val="20"/>
          <w:szCs w:val="20"/>
          <w:color w:val="auto"/>
        </w:rPr>
      </w:pPr>
      <w:r>
        <w:rPr>
          <w:rFonts w:ascii="Arial" w:cs="Arial" w:eastAsia="Arial" w:hAnsi="Arial"/>
          <w:sz w:val="18"/>
          <w:szCs w:val="18"/>
          <w:color w:val="auto"/>
        </w:rPr>
        <w:t>4.57 Amendment to Design Agreement of January 2003 between Chipidea Microelectronics S.A. and the Registrant, dated June 2005 (incorporated by reference to correspondingly-numbered exhibit to the 2005 Form 20-F). (Portions of this exhibit have been omitted pursuant to a request for confidential treatment.)</w:t>
      </w:r>
    </w:p>
    <w:p>
      <w:pPr>
        <w:spacing w:after="0" w:line="194" w:lineRule="exact"/>
        <w:rPr>
          <w:sz w:val="20"/>
          <w:szCs w:val="20"/>
          <w:color w:val="auto"/>
        </w:rPr>
      </w:pPr>
    </w:p>
    <w:p>
      <w:pPr>
        <w:ind w:right="20" w:firstLine="176"/>
        <w:spacing w:after="0" w:line="268" w:lineRule="auto"/>
        <w:rPr>
          <w:sz w:val="20"/>
          <w:szCs w:val="20"/>
          <w:color w:val="auto"/>
        </w:rPr>
      </w:pPr>
      <w:r>
        <w:rPr>
          <w:rFonts w:ascii="Arial" w:cs="Arial" w:eastAsia="Arial" w:hAnsi="Arial"/>
          <w:sz w:val="18"/>
          <w:szCs w:val="18"/>
          <w:color w:val="auto"/>
        </w:rPr>
        <w:t>4.58 License Agreement, dated April 29, 2004, between Synopsys, Inc. and the Registrant (incorporated by reference to correspondingly-numbered exhibit to the 2005 Form 20-F). (Portions of this exhibit have been omitted pursuant to a request for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4.59</w:t>
      </w:r>
      <w:r>
        <w:rPr>
          <w:sz w:val="20"/>
          <w:szCs w:val="20"/>
          <w:color w:val="auto"/>
        </w:rPr>
        <w:tab/>
      </w:r>
      <w:r>
        <w:rPr>
          <w:rFonts w:ascii="Arial" w:cs="Arial" w:eastAsia="Arial" w:hAnsi="Arial"/>
          <w:sz w:val="15"/>
          <w:szCs w:val="15"/>
          <w:color w:val="auto"/>
        </w:rPr>
        <w:t>Employee Share Option Plan 2005, as amended (incorporated by reference to Exhibit 4.1 of the 2008 Form S-8).</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4.60</w:t>
      </w:r>
      <w:r>
        <w:rPr>
          <w:sz w:val="20"/>
          <w:szCs w:val="20"/>
          <w:color w:val="auto"/>
        </w:rPr>
        <w:tab/>
      </w:r>
      <w:r>
        <w:rPr>
          <w:rFonts w:ascii="Arial" w:cs="Arial" w:eastAsia="Arial" w:hAnsi="Arial"/>
          <w:sz w:val="16"/>
          <w:szCs w:val="16"/>
          <w:color w:val="auto"/>
        </w:rPr>
        <w:t>Form of Grant Letter to Israeli Employees (incorporated by reference to Exhibit 4.4 of the 2006 Form S-8).</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4.61</w:t>
      </w:r>
      <w:r>
        <w:rPr>
          <w:sz w:val="20"/>
          <w:szCs w:val="20"/>
          <w:color w:val="auto"/>
        </w:rPr>
        <w:tab/>
      </w:r>
      <w:r>
        <w:rPr>
          <w:rFonts w:ascii="Arial" w:cs="Arial" w:eastAsia="Arial" w:hAnsi="Arial"/>
          <w:sz w:val="16"/>
          <w:szCs w:val="16"/>
          <w:color w:val="auto"/>
        </w:rPr>
        <w:t>Form of Grant Letter to US Employees (incorporated by reference to Exhibit 4.5 of the 2006 Form S-8).</w:t>
      </w:r>
    </w:p>
    <w:p>
      <w:pPr>
        <w:spacing w:after="0" w:line="225" w:lineRule="exact"/>
        <w:rPr>
          <w:sz w:val="20"/>
          <w:szCs w:val="20"/>
          <w:color w:val="auto"/>
        </w:rPr>
      </w:pPr>
    </w:p>
    <w:p>
      <w:pPr>
        <w:ind w:right="100" w:firstLine="176"/>
        <w:spacing w:after="0" w:line="268" w:lineRule="auto"/>
        <w:rPr>
          <w:sz w:val="20"/>
          <w:szCs w:val="20"/>
          <w:color w:val="auto"/>
        </w:rPr>
      </w:pPr>
      <w:r>
        <w:rPr>
          <w:rFonts w:ascii="Arial" w:cs="Arial" w:eastAsia="Arial" w:hAnsi="Arial"/>
          <w:sz w:val="18"/>
          <w:szCs w:val="18"/>
          <w:color w:val="auto"/>
        </w:rPr>
        <w:t>4.62 Form of Grant Letter for grants to Jazz employees under the Employee Share Option Plan 2005 (incorporated by reference to Exhibit 4.4 of the 2008 Form S-8).</w:t>
      </w:r>
    </w:p>
    <w:p>
      <w:pPr>
        <w:spacing w:after="0" w:line="186"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8"/>
          <w:szCs w:val="18"/>
          <w:color w:val="auto"/>
        </w:rPr>
        <w:t>4.63</w:t>
      </w:r>
      <w:r>
        <w:rPr>
          <w:sz w:val="20"/>
          <w:szCs w:val="20"/>
          <w:color w:val="auto"/>
        </w:rPr>
        <w:tab/>
      </w:r>
      <w:r>
        <w:rPr>
          <w:rFonts w:ascii="Arial" w:cs="Arial" w:eastAsia="Arial" w:hAnsi="Arial"/>
          <w:sz w:val="16"/>
          <w:szCs w:val="16"/>
          <w:color w:val="auto"/>
        </w:rPr>
        <w:t>Jazz Technologies, Inc. 2006 Equity Incentive (incorporated by reference to Exhibit 4.5 of the 2008 Form S-8)</w:t>
      </w:r>
    </w:p>
    <w:p>
      <w:pPr>
        <w:sectPr>
          <w:pgSz w:w="11900" w:h="16838" w:orient="portrait"/>
          <w:cols w:equalWidth="0" w:num="1">
            <w:col w:w="11400"/>
          </w:cols>
          <w:pgMar w:left="240" w:top="131" w:right="259" w:bottom="0" w:gutter="0" w:footer="0" w:header="0"/>
        </w:sectPr>
      </w:pPr>
    </w:p>
    <w:bookmarkStart w:id="5" w:name="page6"/>
    <w:bookmarkEnd w:id="5"/>
    <w:p>
      <w:pPr>
        <w:ind w:right="20" w:firstLine="176"/>
        <w:spacing w:after="0" w:line="268" w:lineRule="auto"/>
        <w:rPr>
          <w:sz w:val="20"/>
          <w:szCs w:val="20"/>
          <w:color w:val="auto"/>
        </w:rPr>
      </w:pPr>
      <w:r>
        <w:rPr>
          <w:rFonts w:ascii="Arial" w:cs="Arial" w:eastAsia="Arial" w:hAnsi="Arial"/>
          <w:sz w:val="18"/>
          <w:szCs w:val="18"/>
          <w:color w:val="auto"/>
        </w:rPr>
        <w:t>4.64 Form of Assumption Letter from the Registrant to holders of Jazz Technologies, Inc. 2006 Equity Incentive Plan options (incorporated by reference to Exhibit 4.6 of the 2008 Form S-8)</w:t>
      </w:r>
    </w:p>
    <w:p>
      <w:pPr>
        <w:spacing w:after="0" w:line="186" w:lineRule="exact"/>
        <w:rPr>
          <w:sz w:val="20"/>
          <w:szCs w:val="20"/>
          <w:color w:val="auto"/>
        </w:rPr>
      </w:pPr>
    </w:p>
    <w:p>
      <w:pPr>
        <w:ind w:right="140" w:firstLine="176"/>
        <w:spacing w:after="0" w:line="268" w:lineRule="auto"/>
        <w:rPr>
          <w:sz w:val="20"/>
          <w:szCs w:val="20"/>
          <w:color w:val="auto"/>
        </w:rPr>
      </w:pPr>
      <w:r>
        <w:rPr>
          <w:rFonts w:ascii="Arial" w:cs="Arial" w:eastAsia="Arial" w:hAnsi="Arial"/>
          <w:sz w:val="18"/>
          <w:szCs w:val="18"/>
          <w:color w:val="auto"/>
        </w:rPr>
        <w:t>4.65 Form of Option Agreement under the Jazz Technologies, Inc. 2006 Equity Incentive Plan (incorporated by reference to Exhibit 4.7 of the 2008 Form S-8)</w:t>
      </w:r>
    </w:p>
    <w:p>
      <w:pPr>
        <w:spacing w:after="0" w:line="186"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8"/>
          <w:szCs w:val="18"/>
          <w:color w:val="auto"/>
        </w:rPr>
        <w:t>4.66</w:t>
      </w:r>
      <w:r>
        <w:rPr>
          <w:sz w:val="20"/>
          <w:szCs w:val="20"/>
          <w:color w:val="auto"/>
        </w:rPr>
        <w:tab/>
      </w:r>
      <w:r>
        <w:rPr>
          <w:rFonts w:ascii="Arial" w:cs="Arial" w:eastAsia="Arial" w:hAnsi="Arial"/>
          <w:sz w:val="16"/>
          <w:szCs w:val="16"/>
          <w:color w:val="auto"/>
        </w:rPr>
        <w:t>CEO Share Option Plan 2005 (incorporated by reference to Exhibit 4.6 of the 2006 Form S-8).</w:t>
      </w:r>
    </w:p>
    <w:p>
      <w:pPr>
        <w:spacing w:after="0" w:line="225" w:lineRule="exact"/>
        <w:rPr>
          <w:sz w:val="20"/>
          <w:szCs w:val="20"/>
          <w:color w:val="auto"/>
        </w:rPr>
      </w:pPr>
    </w:p>
    <w:p>
      <w:pPr>
        <w:ind w:right="520" w:firstLine="176"/>
        <w:spacing w:after="0" w:line="268" w:lineRule="auto"/>
        <w:rPr>
          <w:sz w:val="20"/>
          <w:szCs w:val="20"/>
          <w:color w:val="auto"/>
        </w:rPr>
      </w:pPr>
      <w:r>
        <w:rPr>
          <w:rFonts w:ascii="Arial" w:cs="Arial" w:eastAsia="Arial" w:hAnsi="Arial"/>
          <w:sz w:val="18"/>
          <w:szCs w:val="18"/>
          <w:color w:val="auto"/>
        </w:rPr>
        <w:t>4.67 Option Grant Letter Agreement – CEO Share Option Plan 2005 from the Registrant to Russell Ellwanger, dated July 15, 2005 (incorporated by reference to Exhibit 4.7 of the 2006 Form S-8).</w:t>
      </w:r>
    </w:p>
    <w:p>
      <w:pPr>
        <w:spacing w:after="0" w:line="186" w:lineRule="exact"/>
        <w:rPr>
          <w:sz w:val="20"/>
          <w:szCs w:val="20"/>
          <w:color w:val="auto"/>
        </w:rPr>
      </w:pPr>
    </w:p>
    <w:p>
      <w:pPr>
        <w:ind w:right="60" w:firstLine="176"/>
        <w:spacing w:after="0" w:line="268" w:lineRule="auto"/>
        <w:rPr>
          <w:sz w:val="20"/>
          <w:szCs w:val="20"/>
          <w:color w:val="auto"/>
        </w:rPr>
      </w:pPr>
      <w:r>
        <w:rPr>
          <w:rFonts w:ascii="Arial" w:cs="Arial" w:eastAsia="Arial" w:hAnsi="Arial"/>
          <w:sz w:val="18"/>
          <w:szCs w:val="18"/>
          <w:color w:val="auto"/>
        </w:rPr>
        <w:t>4.68 Option Grant Letter Agreement – CEO Share Option Plan 2005 from the Registrant to Russell Ellwanger, dated September 28, 2006 (incorporated by reference to Exhibit 4.8 of the 2006 Form S-8).</w:t>
      </w:r>
    </w:p>
    <w:p>
      <w:pPr>
        <w:spacing w:after="0" w:line="186" w:lineRule="exact"/>
        <w:rPr>
          <w:sz w:val="20"/>
          <w:szCs w:val="20"/>
          <w:color w:val="auto"/>
        </w:rPr>
      </w:pPr>
    </w:p>
    <w:p>
      <w:pPr>
        <w:ind w:right="420" w:firstLine="176"/>
        <w:spacing w:after="0" w:line="268" w:lineRule="auto"/>
        <w:rPr>
          <w:sz w:val="20"/>
          <w:szCs w:val="20"/>
          <w:color w:val="auto"/>
        </w:rPr>
      </w:pPr>
      <w:r>
        <w:rPr>
          <w:rFonts w:ascii="Arial" w:cs="Arial" w:eastAsia="Arial" w:hAnsi="Arial"/>
          <w:sz w:val="18"/>
          <w:szCs w:val="18"/>
          <w:color w:val="auto"/>
        </w:rPr>
        <w:t>4.69 Option Grant Letter Agreement – CEO Share Option Plan 2005 from Tower Semiconductor USA, Inc. to Russell Ellwanger, dated July 15, 2005 (incorporated by reference to Exhibit 4.9 of the 2006 Form S-8).</w:t>
      </w:r>
    </w:p>
    <w:p>
      <w:pPr>
        <w:spacing w:after="0" w:line="18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4.70</w:t>
      </w:r>
      <w:r>
        <w:rPr>
          <w:sz w:val="20"/>
          <w:szCs w:val="20"/>
          <w:color w:val="auto"/>
        </w:rPr>
        <w:tab/>
      </w:r>
      <w:r>
        <w:rPr>
          <w:rFonts w:ascii="Arial" w:cs="Arial" w:eastAsia="Arial" w:hAnsi="Arial"/>
          <w:sz w:val="16"/>
          <w:szCs w:val="16"/>
          <w:color w:val="auto"/>
        </w:rPr>
        <w:t>Equity Convertible Capital Note, dated September 28, 2006, issued to Israel Corporation Ltd. (incorporated by reference to Exhibit 99.4 of the Form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6-K for the month of November 2006 No. 6 filed on November 7, 2006 (the “November 2006 Form 6-K”)).</w:t>
      </w:r>
    </w:p>
    <w:p>
      <w:pPr>
        <w:spacing w:after="0" w:line="219"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4.71</w:t>
      </w:r>
      <w:r>
        <w:rPr>
          <w:sz w:val="20"/>
          <w:szCs w:val="20"/>
          <w:color w:val="auto"/>
        </w:rPr>
        <w:tab/>
      </w:r>
      <w:r>
        <w:rPr>
          <w:rFonts w:ascii="Arial" w:cs="Arial" w:eastAsia="Arial" w:hAnsi="Arial"/>
          <w:sz w:val="16"/>
          <w:szCs w:val="16"/>
          <w:color w:val="auto"/>
        </w:rPr>
        <w:t>Registration Rights Agreement, dated September 28, 2006, with Israel Corporation Ltd. (incorporated by reference to Exhibit 99.5 of the November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2006 Form 6-K).</w:t>
      </w:r>
    </w:p>
    <w:p>
      <w:pPr>
        <w:spacing w:after="0" w:line="219" w:lineRule="exact"/>
        <w:rPr>
          <w:sz w:val="20"/>
          <w:szCs w:val="20"/>
          <w:color w:val="auto"/>
        </w:rPr>
      </w:pPr>
    </w:p>
    <w:p>
      <w:pPr>
        <w:ind w:firstLine="176"/>
        <w:spacing w:after="0" w:line="268" w:lineRule="auto"/>
        <w:rPr>
          <w:sz w:val="20"/>
          <w:szCs w:val="20"/>
          <w:color w:val="auto"/>
        </w:rPr>
      </w:pPr>
      <w:r>
        <w:rPr>
          <w:rFonts w:ascii="Arial" w:cs="Arial" w:eastAsia="Arial" w:hAnsi="Arial"/>
          <w:sz w:val="18"/>
          <w:szCs w:val="18"/>
          <w:color w:val="auto"/>
        </w:rPr>
        <w:t>4.72 Amending Agreement, dated August 24, 2006, with Bank Hapoalim B.M. and Bank Leumi Le-Israel B.M., to the Facility Agreement (incorporated by reference to Exhibit 99.6 of the November 2006 Form 6-K).</w:t>
      </w:r>
    </w:p>
    <w:p>
      <w:pPr>
        <w:spacing w:after="0" w:line="186" w:lineRule="exact"/>
        <w:rPr>
          <w:sz w:val="20"/>
          <w:szCs w:val="20"/>
          <w:color w:val="auto"/>
        </w:rPr>
      </w:pPr>
    </w:p>
    <w:p>
      <w:pPr>
        <w:ind w:right="20" w:firstLine="176"/>
        <w:spacing w:after="0" w:line="268" w:lineRule="auto"/>
        <w:rPr>
          <w:sz w:val="20"/>
          <w:szCs w:val="20"/>
          <w:color w:val="auto"/>
        </w:rPr>
      </w:pPr>
      <w:r>
        <w:rPr>
          <w:rFonts w:ascii="Arial" w:cs="Arial" w:eastAsia="Arial" w:hAnsi="Arial"/>
          <w:sz w:val="18"/>
          <w:szCs w:val="18"/>
          <w:color w:val="auto"/>
        </w:rPr>
        <w:t>4.73 Facility Agreement, as amended and restated by the parties through August 24, 2006 (incorporated by reference to Exhibit 99.7 of the November 2006 Form 6-K).</w:t>
      </w:r>
    </w:p>
    <w:p>
      <w:pPr>
        <w:spacing w:after="0" w:line="18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4.74</w:t>
      </w:r>
      <w:r>
        <w:rPr>
          <w:sz w:val="20"/>
          <w:szCs w:val="20"/>
          <w:color w:val="auto"/>
        </w:rPr>
        <w:tab/>
      </w:r>
      <w:r>
        <w:rPr>
          <w:rFonts w:ascii="Arial" w:cs="Arial" w:eastAsia="Arial" w:hAnsi="Arial"/>
          <w:sz w:val="16"/>
          <w:szCs w:val="16"/>
          <w:color w:val="auto"/>
        </w:rPr>
        <w:t>Conversion Agreement, dated September 28, 2006, with Bank Hapoalim B.M. (incorporated by reference to Exhibit 99.8 of the November 2006 Form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6-K).</w:t>
      </w:r>
    </w:p>
    <w:p>
      <w:pPr>
        <w:spacing w:after="0" w:line="219" w:lineRule="exact"/>
        <w:rPr>
          <w:sz w:val="20"/>
          <w:szCs w:val="20"/>
          <w:color w:val="auto"/>
        </w:rPr>
      </w:pPr>
    </w:p>
    <w:p>
      <w:pPr>
        <w:ind w:firstLine="176"/>
        <w:spacing w:after="0" w:line="268" w:lineRule="auto"/>
        <w:rPr>
          <w:sz w:val="20"/>
          <w:szCs w:val="20"/>
          <w:color w:val="auto"/>
        </w:rPr>
      </w:pPr>
      <w:r>
        <w:rPr>
          <w:rFonts w:ascii="Arial" w:cs="Arial" w:eastAsia="Arial" w:hAnsi="Arial"/>
          <w:sz w:val="18"/>
          <w:szCs w:val="18"/>
          <w:color w:val="auto"/>
        </w:rPr>
        <w:t>4.75 Conversion Agreement, dated September 28, 2006, with Bank Leumi Le-Israel B.M. (incorporated by reference to Exhibit 99.9 of the November 2006 Form 6-K).</w:t>
      </w:r>
    </w:p>
    <w:p>
      <w:pPr>
        <w:spacing w:after="0" w:line="18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4.76</w:t>
      </w:r>
      <w:r>
        <w:rPr>
          <w:sz w:val="20"/>
          <w:szCs w:val="20"/>
          <w:color w:val="auto"/>
        </w:rPr>
        <w:tab/>
      </w:r>
      <w:r>
        <w:rPr>
          <w:rFonts w:ascii="Arial" w:cs="Arial" w:eastAsia="Arial" w:hAnsi="Arial"/>
          <w:sz w:val="16"/>
          <w:szCs w:val="16"/>
          <w:color w:val="auto"/>
        </w:rPr>
        <w:t>Registration Rights Agreement, dated September 28, 2006, with Bank Hapoalim B.M. (incorporated by reference to Exhibit 99.10 of the November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2006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540" w:firstLine="176"/>
        <w:spacing w:after="0" w:line="268" w:lineRule="auto"/>
        <w:rPr>
          <w:sz w:val="20"/>
          <w:szCs w:val="20"/>
          <w:color w:val="auto"/>
        </w:rPr>
      </w:pPr>
      <w:r>
        <w:rPr>
          <w:rFonts w:ascii="Arial" w:cs="Arial" w:eastAsia="Arial" w:hAnsi="Arial"/>
          <w:sz w:val="18"/>
          <w:szCs w:val="18"/>
          <w:color w:val="auto"/>
        </w:rPr>
        <w:t>4.77 Registration Rights Agreement, dated September 28, 2006, with Bank Leumi Le-Israel B.M. (incorporated by reference to Exhibit 99.11 of the November 2006 Form 6-K).</w:t>
      </w:r>
    </w:p>
    <w:p>
      <w:pPr>
        <w:spacing w:after="0" w:line="186" w:lineRule="exact"/>
        <w:rPr>
          <w:sz w:val="20"/>
          <w:szCs w:val="20"/>
          <w:color w:val="auto"/>
        </w:rPr>
      </w:pPr>
    </w:p>
    <w:p>
      <w:pPr>
        <w:ind w:right="580" w:firstLine="176"/>
        <w:spacing w:after="0" w:line="268" w:lineRule="auto"/>
        <w:rPr>
          <w:sz w:val="20"/>
          <w:szCs w:val="20"/>
          <w:color w:val="auto"/>
        </w:rPr>
      </w:pPr>
      <w:r>
        <w:rPr>
          <w:rFonts w:ascii="Arial" w:cs="Arial" w:eastAsia="Arial" w:hAnsi="Arial"/>
          <w:sz w:val="18"/>
          <w:szCs w:val="18"/>
          <w:color w:val="auto"/>
        </w:rPr>
        <w:t>4.78 Equity Convertible Capital Note, dated September 28, 2006, issued to Bank Hapoalim B.M. (incorporated by reference to Exhibit 99.12 of the November 2006 Form 6-K).</w:t>
      </w:r>
    </w:p>
    <w:p>
      <w:pPr>
        <w:spacing w:after="0" w:line="186" w:lineRule="exact"/>
        <w:rPr>
          <w:sz w:val="20"/>
          <w:szCs w:val="20"/>
          <w:color w:val="auto"/>
        </w:rPr>
      </w:pPr>
    </w:p>
    <w:p>
      <w:pPr>
        <w:ind w:right="140" w:firstLine="176"/>
        <w:spacing w:after="0" w:line="268" w:lineRule="auto"/>
        <w:rPr>
          <w:sz w:val="20"/>
          <w:szCs w:val="20"/>
          <w:color w:val="auto"/>
        </w:rPr>
      </w:pPr>
      <w:r>
        <w:rPr>
          <w:rFonts w:ascii="Arial" w:cs="Arial" w:eastAsia="Arial" w:hAnsi="Arial"/>
          <w:sz w:val="18"/>
          <w:szCs w:val="18"/>
          <w:color w:val="auto"/>
        </w:rPr>
        <w:t>4.79 Equity Convertible Capital Note, dated September 28, 2006, issued to Bank Leumi Le-Israel B.M. (incorporated by reference to Exhibit 99.13 of the November 2006 Form 6-K).</w:t>
      </w:r>
    </w:p>
    <w:p>
      <w:pPr>
        <w:spacing w:after="0" w:line="18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4.80</w:t>
      </w:r>
      <w:r>
        <w:rPr>
          <w:sz w:val="20"/>
          <w:szCs w:val="20"/>
          <w:color w:val="auto"/>
        </w:rPr>
        <w:tab/>
      </w:r>
      <w:r>
        <w:rPr>
          <w:rFonts w:ascii="Arial" w:cs="Arial" w:eastAsia="Arial" w:hAnsi="Arial"/>
          <w:sz w:val="16"/>
          <w:szCs w:val="16"/>
          <w:color w:val="auto"/>
        </w:rPr>
        <w:t>Form of Securities Purchase Agreement (incorporated by reference to Exhibit 99.2 of the Form 6-K for the month of March 2007 No.1 filed on March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 2007 (the “March 2007 Form 6-K”)).</w:t>
      </w:r>
    </w:p>
    <w:p>
      <w:pPr>
        <w:spacing w:after="0" w:line="219"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4.81</w:t>
      </w:r>
      <w:r>
        <w:rPr>
          <w:sz w:val="20"/>
          <w:szCs w:val="20"/>
          <w:color w:val="auto"/>
        </w:rPr>
        <w:tab/>
      </w:r>
      <w:r>
        <w:rPr>
          <w:rFonts w:ascii="Arial" w:cs="Arial" w:eastAsia="Arial" w:hAnsi="Arial"/>
          <w:sz w:val="16"/>
          <w:szCs w:val="16"/>
          <w:color w:val="auto"/>
        </w:rPr>
        <w:t>Form of Registration Rights Agreement (incorporated by reference to Exhibit 99.4 of the March 2007 Form 6-K).</w:t>
      </w:r>
    </w:p>
    <w:p>
      <w:pPr>
        <w:spacing w:after="0" w:line="225" w:lineRule="exact"/>
        <w:rPr>
          <w:sz w:val="20"/>
          <w:szCs w:val="20"/>
          <w:color w:val="auto"/>
        </w:rPr>
      </w:pPr>
    </w:p>
    <w:p>
      <w:pPr>
        <w:ind w:right="440" w:firstLine="176"/>
        <w:spacing w:after="0" w:line="268" w:lineRule="auto"/>
        <w:rPr>
          <w:sz w:val="20"/>
          <w:szCs w:val="20"/>
          <w:color w:val="auto"/>
        </w:rPr>
      </w:pPr>
      <w:r>
        <w:rPr>
          <w:rFonts w:ascii="Arial" w:cs="Arial" w:eastAsia="Arial" w:hAnsi="Arial"/>
          <w:sz w:val="18"/>
          <w:szCs w:val="18"/>
          <w:color w:val="auto"/>
        </w:rPr>
        <w:t>4.82 Loan Agreement, dated August 2006, between the Registrant and SanDisk Corporation (incorporated by reference to correspondingly-numbered exhibit to the 2006 Form 20-F).</w:t>
      </w:r>
    </w:p>
    <w:p>
      <w:pPr>
        <w:spacing w:after="0" w:line="18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4.83</w:t>
      </w:r>
      <w:r>
        <w:rPr>
          <w:sz w:val="20"/>
          <w:szCs w:val="20"/>
          <w:color w:val="auto"/>
        </w:rPr>
        <w:tab/>
      </w:r>
      <w:r>
        <w:rPr>
          <w:rFonts w:ascii="Arial" w:cs="Arial" w:eastAsia="Arial" w:hAnsi="Arial"/>
          <w:sz w:val="15"/>
          <w:szCs w:val="15"/>
          <w:color w:val="auto"/>
        </w:rPr>
        <w:t>Amendment No. 1 to restated Facility Agreement, dated September 10, 2007 (incorporated by reference to Exhibit 4.85 to the 2007 20-F).</w:t>
      </w:r>
    </w:p>
    <w:p>
      <w:pPr>
        <w:spacing w:after="0" w:line="225" w:lineRule="exact"/>
        <w:rPr>
          <w:sz w:val="20"/>
          <w:szCs w:val="20"/>
          <w:color w:val="auto"/>
        </w:rPr>
      </w:pPr>
    </w:p>
    <w:p>
      <w:pPr>
        <w:ind w:right="120" w:firstLine="176"/>
        <w:spacing w:after="0" w:line="268" w:lineRule="auto"/>
        <w:rPr>
          <w:sz w:val="20"/>
          <w:szCs w:val="20"/>
          <w:color w:val="auto"/>
        </w:rPr>
      </w:pPr>
      <w:r>
        <w:rPr>
          <w:rFonts w:ascii="Arial" w:cs="Arial" w:eastAsia="Arial" w:hAnsi="Arial"/>
          <w:sz w:val="18"/>
          <w:szCs w:val="18"/>
          <w:color w:val="auto"/>
        </w:rPr>
        <w:t>4.84 Agreement and Plan of Merger and Reorganization, dated May 19, 2008, between the Registrant, Jazz Technologies, Inc. and Armstrong Acquisition Corp. (incorporated by reference to Exhibit 2.1 of the May 20, 2008 Form 6-K)</w:t>
      </w:r>
    </w:p>
    <w:p>
      <w:pPr>
        <w:spacing w:after="0" w:line="18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4.85</w:t>
      </w:r>
      <w:r>
        <w:rPr>
          <w:sz w:val="20"/>
          <w:szCs w:val="20"/>
          <w:color w:val="auto"/>
        </w:rPr>
        <w:tab/>
      </w:r>
      <w:r>
        <w:rPr>
          <w:rFonts w:ascii="Arial" w:cs="Arial" w:eastAsia="Arial" w:hAnsi="Arial"/>
          <w:sz w:val="16"/>
          <w:szCs w:val="16"/>
          <w:color w:val="auto"/>
        </w:rPr>
        <w:t>Amending Agreement to the Facility Agreement, dated September 25, 2008, with Bank Hapoalim B.M. and Bank Leumi Le-Israel B.M. *</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4.86</w:t>
      </w:r>
      <w:r>
        <w:rPr>
          <w:sz w:val="20"/>
          <w:szCs w:val="20"/>
          <w:color w:val="auto"/>
        </w:rPr>
        <w:tab/>
      </w:r>
      <w:r>
        <w:rPr>
          <w:rFonts w:ascii="Arial" w:cs="Arial" w:eastAsia="Arial" w:hAnsi="Arial"/>
          <w:sz w:val="15"/>
          <w:szCs w:val="15"/>
          <w:color w:val="auto"/>
        </w:rPr>
        <w:t>Facility Agreement, as amended and restated by the parties through September 29, 2008. *</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4.87</w:t>
      </w:r>
      <w:r>
        <w:rPr>
          <w:sz w:val="20"/>
          <w:szCs w:val="20"/>
          <w:color w:val="auto"/>
        </w:rPr>
        <w:tab/>
      </w:r>
      <w:r>
        <w:rPr>
          <w:rFonts w:ascii="Arial" w:cs="Arial" w:eastAsia="Arial" w:hAnsi="Arial"/>
          <w:sz w:val="16"/>
          <w:szCs w:val="16"/>
          <w:color w:val="auto"/>
        </w:rPr>
        <w:t>Conversion Agreement, dated September 25, 2008, with Bank Hapoalim B.M. *</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4.88</w:t>
      </w:r>
      <w:r>
        <w:rPr>
          <w:sz w:val="20"/>
          <w:szCs w:val="20"/>
          <w:color w:val="auto"/>
        </w:rPr>
        <w:tab/>
      </w:r>
      <w:r>
        <w:rPr>
          <w:rFonts w:ascii="Arial" w:cs="Arial" w:eastAsia="Arial" w:hAnsi="Arial"/>
          <w:sz w:val="16"/>
          <w:szCs w:val="16"/>
          <w:color w:val="auto"/>
        </w:rPr>
        <w:t>Conversion Agreement, dated September 25, 2008, with Bank Leumi Le-Israel B.M. *</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4.89</w:t>
      </w:r>
      <w:r>
        <w:rPr>
          <w:sz w:val="20"/>
          <w:szCs w:val="20"/>
          <w:color w:val="auto"/>
        </w:rPr>
        <w:tab/>
      </w:r>
      <w:r>
        <w:rPr>
          <w:rFonts w:ascii="Arial" w:cs="Arial" w:eastAsia="Arial" w:hAnsi="Arial"/>
          <w:sz w:val="16"/>
          <w:szCs w:val="16"/>
          <w:color w:val="auto"/>
        </w:rPr>
        <w:t>Conversion Agreement, dated September 25, 2008, with the Israel CorporationLtd. *</w:t>
      </w:r>
    </w:p>
    <w:p>
      <w:pPr>
        <w:spacing w:after="0" w:line="225"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8"/>
          <w:szCs w:val="18"/>
          <w:color w:val="auto"/>
        </w:rPr>
        <w:t>4.90</w:t>
      </w:r>
      <w:r>
        <w:rPr>
          <w:sz w:val="20"/>
          <w:szCs w:val="20"/>
          <w:color w:val="auto"/>
        </w:rPr>
        <w:tab/>
      </w:r>
      <w:r>
        <w:rPr>
          <w:rFonts w:ascii="Arial" w:cs="Arial" w:eastAsia="Arial" w:hAnsi="Arial"/>
          <w:sz w:val="16"/>
          <w:szCs w:val="16"/>
          <w:color w:val="auto"/>
        </w:rPr>
        <w:t>Pledge Agreement, dated September 25, 2008, with Bank Hapoalim B.M. and Bank Leumi Le-Israel B.M. *</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4.91</w:t>
      </w:r>
      <w:r>
        <w:rPr>
          <w:sz w:val="20"/>
          <w:szCs w:val="20"/>
          <w:color w:val="auto"/>
        </w:rPr>
        <w:tab/>
      </w:r>
      <w:r>
        <w:rPr>
          <w:rFonts w:ascii="Arial" w:cs="Arial" w:eastAsia="Arial" w:hAnsi="Arial"/>
          <w:sz w:val="15"/>
          <w:szCs w:val="15"/>
          <w:color w:val="auto"/>
        </w:rPr>
        <w:t>Amended and Restated Registration Rights Agreement, dated September 25, 2008, with BankHapoalim B.M. *</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4.92</w:t>
      </w:r>
      <w:r>
        <w:rPr>
          <w:sz w:val="20"/>
          <w:szCs w:val="20"/>
          <w:color w:val="auto"/>
        </w:rPr>
        <w:tab/>
      </w:r>
      <w:r>
        <w:rPr>
          <w:rFonts w:ascii="Arial" w:cs="Arial" w:eastAsia="Arial" w:hAnsi="Arial"/>
          <w:sz w:val="16"/>
          <w:szCs w:val="16"/>
          <w:color w:val="auto"/>
        </w:rPr>
        <w:t>Amended and Restated Registration Rights Agreement, dated September 25, 2008, with Bank Leumi Le-Israel B.M. *</w:t>
      </w:r>
    </w:p>
    <w:p>
      <w:pPr>
        <w:sectPr>
          <w:pgSz w:w="11900" w:h="16838" w:orient="portrait"/>
          <w:cols w:equalWidth="0" w:num="1">
            <w:col w:w="11420"/>
          </w:cols>
          <w:pgMar w:left="240" w:top="131" w:right="239" w:bottom="0" w:gutter="0" w:footer="0" w:header="0"/>
        </w:sectPr>
      </w:pPr>
    </w:p>
    <w:bookmarkStart w:id="6" w:name="page7"/>
    <w:bookmarkEnd w:id="6"/>
    <w:p>
      <w:pPr>
        <w:ind w:left="180"/>
        <w:spacing w:after="0"/>
        <w:tabs>
          <w:tab w:leader="none" w:pos="820" w:val="left"/>
        </w:tabs>
        <w:rPr>
          <w:sz w:val="20"/>
          <w:szCs w:val="20"/>
          <w:color w:val="auto"/>
        </w:rPr>
      </w:pPr>
      <w:r>
        <w:rPr>
          <w:rFonts w:ascii="Arial" w:cs="Arial" w:eastAsia="Arial" w:hAnsi="Arial"/>
          <w:sz w:val="18"/>
          <w:szCs w:val="18"/>
          <w:color w:val="auto"/>
        </w:rPr>
        <w:t>4.93</w:t>
      </w:r>
      <w:r>
        <w:rPr>
          <w:sz w:val="20"/>
          <w:szCs w:val="20"/>
          <w:color w:val="auto"/>
        </w:rPr>
        <w:tab/>
      </w:r>
      <w:r>
        <w:rPr>
          <w:rFonts w:ascii="Arial" w:cs="Arial" w:eastAsia="Arial" w:hAnsi="Arial"/>
          <w:sz w:val="16"/>
          <w:szCs w:val="16"/>
          <w:color w:val="auto"/>
        </w:rPr>
        <w:t>Undertaking by Israel Corporation Ltd., dated September 25, 2008. *</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4.94</w:t>
      </w:r>
      <w:r>
        <w:rPr>
          <w:sz w:val="20"/>
          <w:szCs w:val="20"/>
          <w:color w:val="auto"/>
        </w:rPr>
        <w:tab/>
      </w:r>
      <w:r>
        <w:rPr>
          <w:rFonts w:ascii="Arial" w:cs="Arial" w:eastAsia="Arial" w:hAnsi="Arial"/>
          <w:sz w:val="15"/>
          <w:szCs w:val="15"/>
          <w:color w:val="auto"/>
        </w:rPr>
        <w:t>Securities Purchase Agreement, dated September 25, 2008, with the IsraelCorporation Ltd. *</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4.95</w:t>
      </w:r>
      <w:r>
        <w:rPr>
          <w:sz w:val="20"/>
          <w:szCs w:val="20"/>
          <w:color w:val="auto"/>
        </w:rPr>
        <w:tab/>
      </w:r>
      <w:r>
        <w:rPr>
          <w:rFonts w:ascii="Arial" w:cs="Arial" w:eastAsia="Arial" w:hAnsi="Arial"/>
          <w:sz w:val="16"/>
          <w:szCs w:val="16"/>
          <w:color w:val="auto"/>
        </w:rPr>
        <w:t>Equity Convertible Capital Note, dated September 29, 2008, issued to Bank Hapoalim B.M. *</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4.96</w:t>
      </w:r>
      <w:r>
        <w:rPr>
          <w:sz w:val="20"/>
          <w:szCs w:val="20"/>
          <w:color w:val="auto"/>
        </w:rPr>
        <w:tab/>
      </w:r>
      <w:r>
        <w:rPr>
          <w:rFonts w:ascii="Arial" w:cs="Arial" w:eastAsia="Arial" w:hAnsi="Arial"/>
          <w:sz w:val="16"/>
          <w:szCs w:val="16"/>
          <w:color w:val="auto"/>
        </w:rPr>
        <w:t>Equity Convertible Capital Note, dated September 29, 2008, issued to Bank Leumi Le-Israel B.M.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0" w:firstLine="176"/>
        <w:spacing w:after="0" w:line="268" w:lineRule="auto"/>
        <w:rPr>
          <w:sz w:val="20"/>
          <w:szCs w:val="20"/>
          <w:color w:val="auto"/>
        </w:rPr>
      </w:pPr>
      <w:r>
        <w:rPr>
          <w:rFonts w:ascii="Arial" w:cs="Arial" w:eastAsia="Arial" w:hAnsi="Arial"/>
          <w:sz w:val="18"/>
          <w:szCs w:val="18"/>
          <w:color w:val="auto"/>
        </w:rPr>
        <w:t>4.97 Equity Convertible Capital Note, in the principal amount of $30 million, dated September 25, 2008, issued to the Israel Corporation Ltd. in connection with the conversion of debt. *</w:t>
      </w:r>
    </w:p>
    <w:p>
      <w:pPr>
        <w:spacing w:after="0" w:line="186" w:lineRule="exact"/>
        <w:rPr>
          <w:sz w:val="20"/>
          <w:szCs w:val="20"/>
          <w:color w:val="auto"/>
        </w:rPr>
      </w:pPr>
    </w:p>
    <w:p>
      <w:pPr>
        <w:ind w:right="600" w:firstLine="176"/>
        <w:spacing w:after="0" w:line="268" w:lineRule="auto"/>
        <w:rPr>
          <w:sz w:val="20"/>
          <w:szCs w:val="20"/>
          <w:color w:val="auto"/>
        </w:rPr>
      </w:pPr>
      <w:r>
        <w:rPr>
          <w:rFonts w:ascii="Arial" w:cs="Arial" w:eastAsia="Arial" w:hAnsi="Arial"/>
          <w:sz w:val="18"/>
          <w:szCs w:val="18"/>
          <w:color w:val="auto"/>
        </w:rPr>
        <w:t>4.98 Equity Convertible Capital Note, in the principal amount of $20 million, dated September 25, 2008, issued to the Israel Corporation Ltd. in connection with the conversion of debt. *</w:t>
      </w:r>
    </w:p>
    <w:p>
      <w:pPr>
        <w:spacing w:after="0" w:line="186" w:lineRule="exact"/>
        <w:rPr>
          <w:sz w:val="20"/>
          <w:szCs w:val="20"/>
          <w:color w:val="auto"/>
        </w:rPr>
      </w:pPr>
    </w:p>
    <w:p>
      <w:pPr>
        <w:ind w:right="600" w:firstLine="176"/>
        <w:spacing w:after="0" w:line="268" w:lineRule="auto"/>
        <w:rPr>
          <w:sz w:val="20"/>
          <w:szCs w:val="20"/>
          <w:color w:val="auto"/>
        </w:rPr>
      </w:pPr>
      <w:r>
        <w:rPr>
          <w:rFonts w:ascii="Arial" w:cs="Arial" w:eastAsia="Arial" w:hAnsi="Arial"/>
          <w:sz w:val="18"/>
          <w:szCs w:val="18"/>
          <w:color w:val="auto"/>
        </w:rPr>
        <w:t>4.99 Equity Convertible Capital Note, in the principal amount of $20 million, dated September 25, 2008, issued to the Israel Corporation Ltd. in connection with the investment. *</w:t>
      </w:r>
    </w:p>
    <w:p>
      <w:pPr>
        <w:spacing w:after="0" w:line="186" w:lineRule="exact"/>
        <w:rPr>
          <w:sz w:val="20"/>
          <w:szCs w:val="20"/>
          <w:color w:val="auto"/>
        </w:rPr>
      </w:pPr>
    </w:p>
    <w:p>
      <w:pPr>
        <w:ind w:firstLine="176"/>
        <w:spacing w:after="0" w:line="268" w:lineRule="auto"/>
        <w:rPr>
          <w:sz w:val="20"/>
          <w:szCs w:val="20"/>
          <w:color w:val="auto"/>
        </w:rPr>
      </w:pPr>
      <w:r>
        <w:rPr>
          <w:rFonts w:ascii="Arial" w:cs="Arial" w:eastAsia="Arial" w:hAnsi="Arial"/>
          <w:sz w:val="18"/>
          <w:szCs w:val="18"/>
          <w:color w:val="auto"/>
        </w:rPr>
        <w:t>4.100 Equity Convertible Capital Note, in the principal amount of $20 million, dated January 7, 2008, issued to the Israel Corporation Ltd. in connection with the investment. *</w:t>
      </w:r>
    </w:p>
    <w:p>
      <w:pPr>
        <w:spacing w:after="0" w:line="186"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4.101</w:t>
      </w:r>
      <w:r>
        <w:rPr>
          <w:sz w:val="20"/>
          <w:szCs w:val="20"/>
          <w:color w:val="auto"/>
        </w:rPr>
        <w:tab/>
      </w:r>
      <w:r>
        <w:rPr>
          <w:rFonts w:ascii="Arial" w:cs="Arial" w:eastAsia="Arial" w:hAnsi="Arial"/>
          <w:sz w:val="15"/>
          <w:szCs w:val="15"/>
          <w:color w:val="auto"/>
        </w:rPr>
        <w:t>Amended and Restated Registration Rights Agreement, dated September 25, 2008, with the Israel Corporation Ltd. *</w:t>
      </w:r>
    </w:p>
    <w:p>
      <w:pPr>
        <w:spacing w:after="0" w:line="225" w:lineRule="exact"/>
        <w:rPr>
          <w:sz w:val="20"/>
          <w:szCs w:val="20"/>
          <w:color w:val="auto"/>
        </w:rPr>
      </w:pPr>
    </w:p>
    <w:p>
      <w:pPr>
        <w:ind w:left="220"/>
        <w:spacing w:after="0"/>
        <w:tabs>
          <w:tab w:leader="none" w:pos="940" w:val="left"/>
        </w:tabs>
        <w:rPr>
          <w:sz w:val="20"/>
          <w:szCs w:val="20"/>
          <w:color w:val="auto"/>
        </w:rPr>
      </w:pPr>
      <w:r>
        <w:rPr>
          <w:rFonts w:ascii="Arial" w:cs="Arial" w:eastAsia="Arial" w:hAnsi="Arial"/>
          <w:sz w:val="18"/>
          <w:szCs w:val="18"/>
          <w:color w:val="auto"/>
        </w:rPr>
        <w:t>4.102</w:t>
      </w:r>
      <w:r>
        <w:rPr>
          <w:sz w:val="20"/>
          <w:szCs w:val="20"/>
          <w:color w:val="auto"/>
        </w:rPr>
        <w:tab/>
      </w:r>
      <w:r>
        <w:rPr>
          <w:rFonts w:ascii="Arial" w:cs="Arial" w:eastAsia="Arial" w:hAnsi="Arial"/>
          <w:sz w:val="16"/>
          <w:szCs w:val="16"/>
          <w:color w:val="auto"/>
        </w:rPr>
        <w:t>Amendment to Undertaking by the Israel Corporation Ltd., dated January 6, 2009. *</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Certification by Chief Executive Officer pursuant to Section 302 of the Sarbanes-Oxley Act of 2002.</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Certification by Chief Financial Officer pursuant to Section 302 of the Sarbanes-Oxley Act of 2002.</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Certification by Chief Executive Officer pursuant to Section 906 of the Sarbanes-Oxley Act of 2002.</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Certification by Chief Financial Officer pursuant to Section 906 of the Sarbanes-Oxley Act of 2002.</w:t>
      </w:r>
    </w:p>
    <w:p>
      <w:pPr>
        <w:spacing w:after="0" w:line="225"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Consent of Brightman Almagor &amp; Co.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registrant hereby certifies that it meets all the requirements for filing on Form 20-F and that it has duly caused and authorized the undersigned to sign this Amendment No.1 to its Annual Report on Form 20-F/A on its behalf.</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Russell C. Ellwanger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November 24,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3088005</wp:posOffset>
            </wp:positionV>
            <wp:extent cx="726757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u w:val="single" w:color="auto"/>
          <w:color w:val="auto"/>
        </w:rPr>
        <w:t>Exhibit 12.1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I, Russell C. Ellwanger, certify that:</w:t>
      </w:r>
    </w:p>
    <w:p>
      <w:pPr>
        <w:spacing w:after="0" w:line="225"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 have reviewed this Amendment No.1 on Form 20-F/A to the annual report on Form 20-F of Tower Semiconductor Ltd.;</w:t>
      </w:r>
    </w:p>
    <w:p>
      <w:pPr>
        <w:spacing w:after="0" w:line="225" w:lineRule="exact"/>
        <w:rPr>
          <w:rFonts w:ascii="Arial" w:cs="Arial" w:eastAsia="Arial" w:hAnsi="Arial"/>
          <w:sz w:val="18"/>
          <w:szCs w:val="18"/>
          <w:color w:val="auto"/>
        </w:rPr>
      </w:pPr>
    </w:p>
    <w:p>
      <w:pPr>
        <w:jc w:val="both"/>
        <w:ind w:right="680" w:firstLine="8"/>
        <w:spacing w:after="0" w:line="370" w:lineRule="auto"/>
        <w:tabs>
          <w:tab w:leader="none" w:pos="527" w:val="left"/>
        </w:tabs>
        <w:numPr>
          <w:ilvl w:val="0"/>
          <w:numId w:val="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120" w:firstLine="8"/>
        <w:spacing w:after="0" w:line="332" w:lineRule="auto"/>
        <w:tabs>
          <w:tab w:leader="none" w:pos="527" w:val="left"/>
        </w:tabs>
        <w:numPr>
          <w:ilvl w:val="0"/>
          <w:numId w:val="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nd cash flows of the registrant as of, and for, the periods presented in this report;</w:t>
      </w:r>
    </w:p>
    <w:p>
      <w:pPr>
        <w:spacing w:after="0" w:line="139" w:lineRule="exact"/>
        <w:rPr>
          <w:rFonts w:ascii="Arial" w:cs="Arial" w:eastAsia="Arial" w:hAnsi="Arial"/>
          <w:sz w:val="16"/>
          <w:szCs w:val="16"/>
          <w:color w:val="auto"/>
        </w:rPr>
      </w:pPr>
    </w:p>
    <w:p>
      <w:pPr>
        <w:ind w:left="540" w:hanging="532"/>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38" w:lineRule="exact"/>
        <w:rPr>
          <w:rFonts w:ascii="Arial" w:cs="Arial" w:eastAsia="Arial" w:hAnsi="Arial"/>
          <w:sz w:val="16"/>
          <w:szCs w:val="16"/>
          <w:color w:val="auto"/>
        </w:rPr>
      </w:pPr>
    </w:p>
    <w:p>
      <w:pPr>
        <w:ind w:right="160"/>
        <w:spacing w:after="0" w:line="261" w:lineRule="auto"/>
        <w:rPr>
          <w:rFonts w:ascii="Arial" w:cs="Arial" w:eastAsia="Arial" w:hAnsi="Arial"/>
          <w:sz w:val="16"/>
          <w:szCs w:val="16"/>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1160" w:right="220" w:hanging="4"/>
        <w:spacing w:after="0" w:line="259" w:lineRule="auto"/>
        <w:tabs>
          <w:tab w:leader="none" w:pos="1706" w:val="left"/>
        </w:tabs>
        <w:numPr>
          <w:ilvl w:val="1"/>
          <w:numId w:val="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1160" w:hanging="4"/>
        <w:spacing w:after="0" w:line="259" w:lineRule="auto"/>
        <w:tabs>
          <w:tab w:leader="none" w:pos="1716" w:val="left"/>
        </w:tabs>
        <w:numPr>
          <w:ilvl w:val="1"/>
          <w:numId w:val="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1160" w:right="280" w:hanging="4"/>
        <w:spacing w:after="0" w:line="332" w:lineRule="auto"/>
        <w:tabs>
          <w:tab w:leader="none" w:pos="1706" w:val="left"/>
        </w:tabs>
        <w:numPr>
          <w:ilvl w:val="1"/>
          <w:numId w:val="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1160" w:right="120" w:hanging="4"/>
        <w:spacing w:after="0" w:line="259" w:lineRule="auto"/>
        <w:tabs>
          <w:tab w:leader="none" w:pos="1716" w:val="left"/>
        </w:tabs>
        <w:numPr>
          <w:ilvl w:val="1"/>
          <w:numId w:val="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right="380" w:firstLine="8"/>
        <w:spacing w:after="0" w:line="332" w:lineRule="auto"/>
        <w:tabs>
          <w:tab w:leader="none" w:pos="524"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1260" w:right="400" w:firstLine="4"/>
        <w:spacing w:after="0" w:line="332" w:lineRule="auto"/>
        <w:tabs>
          <w:tab w:leader="none" w:pos="1806" w:val="left"/>
        </w:tabs>
        <w:numPr>
          <w:ilvl w:val="2"/>
          <w:numId w:val="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260" w:right="100" w:firstLine="4"/>
        <w:spacing w:after="0" w:line="268" w:lineRule="auto"/>
        <w:tabs>
          <w:tab w:leader="none" w:pos="1816" w:val="left"/>
        </w:tabs>
        <w:numPr>
          <w:ilvl w:val="2"/>
          <w:numId w:val="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24, 2009</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Russell C. Ellwanger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3152140</wp:posOffset>
            </wp:positionV>
            <wp:extent cx="726757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u w:val="single" w:color="auto"/>
          <w:color w:val="auto"/>
        </w:rPr>
        <w:t>Exhibit 12.2</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I, Oren Shirazi, certify that:</w:t>
      </w:r>
    </w:p>
    <w:p>
      <w:pPr>
        <w:spacing w:after="0" w:line="225"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Amendment No.1 on Form 20-F/A to the annual report on Form 20-F of Tower Semiconductor Ltd.;</w:t>
      </w:r>
    </w:p>
    <w:p>
      <w:pPr>
        <w:spacing w:after="0" w:line="225" w:lineRule="exact"/>
        <w:rPr>
          <w:rFonts w:ascii="Arial" w:cs="Arial" w:eastAsia="Arial" w:hAnsi="Arial"/>
          <w:sz w:val="18"/>
          <w:szCs w:val="18"/>
          <w:color w:val="auto"/>
        </w:rPr>
      </w:pPr>
    </w:p>
    <w:p>
      <w:pPr>
        <w:jc w:val="both"/>
        <w:ind w:right="680" w:firstLine="8"/>
        <w:spacing w:after="0" w:line="370" w:lineRule="auto"/>
        <w:tabs>
          <w:tab w:leader="none" w:pos="527" w:val="left"/>
        </w:tabs>
        <w:numPr>
          <w:ilvl w:val="0"/>
          <w:numId w:val="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120" w:firstLine="8"/>
        <w:spacing w:after="0" w:line="332" w:lineRule="auto"/>
        <w:tabs>
          <w:tab w:leader="none" w:pos="527"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540" w:hanging="532"/>
        <w:spacing w:after="0"/>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38" w:lineRule="exact"/>
        <w:rPr>
          <w:rFonts w:ascii="Arial" w:cs="Arial" w:eastAsia="Arial" w:hAnsi="Arial"/>
          <w:sz w:val="16"/>
          <w:szCs w:val="16"/>
          <w:color w:val="auto"/>
        </w:rPr>
      </w:pPr>
    </w:p>
    <w:p>
      <w:pPr>
        <w:ind w:right="160"/>
        <w:spacing w:after="0" w:line="261" w:lineRule="auto"/>
        <w:rPr>
          <w:rFonts w:ascii="Arial" w:cs="Arial" w:eastAsia="Arial" w:hAnsi="Arial"/>
          <w:sz w:val="16"/>
          <w:szCs w:val="16"/>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1700" w:hanging="544"/>
        <w:spacing w:after="0"/>
        <w:tabs>
          <w:tab w:leader="none" w:pos="1700" w:val="left"/>
        </w:tabs>
        <w:numPr>
          <w:ilvl w:val="1"/>
          <w:numId w:val="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w:t>
      </w:r>
    </w:p>
    <w:p>
      <w:pPr>
        <w:spacing w:after="0" w:line="38" w:lineRule="exact"/>
        <w:rPr>
          <w:rFonts w:ascii="Arial" w:cs="Arial" w:eastAsia="Arial" w:hAnsi="Arial"/>
          <w:sz w:val="16"/>
          <w:szCs w:val="16"/>
          <w:color w:val="auto"/>
        </w:rPr>
      </w:pPr>
    </w:p>
    <w:p>
      <w:pPr>
        <w:ind w:left="1160" w:right="340"/>
        <w:spacing w:after="0" w:line="261" w:lineRule="auto"/>
        <w:rPr>
          <w:rFonts w:ascii="Arial" w:cs="Arial" w:eastAsia="Arial" w:hAnsi="Arial"/>
          <w:sz w:val="16"/>
          <w:szCs w:val="16"/>
          <w:color w:val="auto"/>
        </w:rPr>
      </w:pPr>
      <w:r>
        <w:rPr>
          <w:rFonts w:ascii="Arial" w:cs="Arial" w:eastAsia="Arial" w:hAnsi="Arial"/>
          <w:sz w:val="18"/>
          <w:szCs w:val="18"/>
          <w:color w:val="auto"/>
        </w:rPr>
        <w:t>supervision, to ensure that material information relating to the registrant, including its consolidated subsidiary, is made known to us by others within those entities, particularly during the period in which this report is being prepared;</w:t>
      </w:r>
    </w:p>
    <w:p>
      <w:pPr>
        <w:spacing w:after="0" w:line="218" w:lineRule="exact"/>
        <w:rPr>
          <w:rFonts w:ascii="Arial" w:cs="Arial" w:eastAsia="Arial" w:hAnsi="Arial"/>
          <w:sz w:val="16"/>
          <w:szCs w:val="16"/>
          <w:color w:val="auto"/>
        </w:rPr>
      </w:pPr>
    </w:p>
    <w:p>
      <w:pPr>
        <w:ind w:left="1160" w:hanging="4"/>
        <w:spacing w:after="0" w:line="259" w:lineRule="auto"/>
        <w:tabs>
          <w:tab w:leader="none" w:pos="1716"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1160" w:right="280" w:hanging="4"/>
        <w:spacing w:after="0" w:line="332" w:lineRule="auto"/>
        <w:tabs>
          <w:tab w:leader="none" w:pos="1706" w:val="left"/>
        </w:tabs>
        <w:numPr>
          <w:ilvl w:val="1"/>
          <w:numId w:val="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1160" w:right="120" w:hanging="4"/>
        <w:spacing w:after="0" w:line="259" w:lineRule="auto"/>
        <w:tabs>
          <w:tab w:leader="none" w:pos="1716" w:val="left"/>
        </w:tabs>
        <w:numPr>
          <w:ilvl w:val="1"/>
          <w:numId w:val="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right="380" w:firstLine="8"/>
        <w:spacing w:after="0" w:line="332" w:lineRule="auto"/>
        <w:tabs>
          <w:tab w:leader="none" w:pos="52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1160" w:right="520" w:hanging="4"/>
        <w:spacing w:after="0" w:line="332" w:lineRule="auto"/>
        <w:tabs>
          <w:tab w:leader="none" w:pos="1706" w:val="left"/>
        </w:tabs>
        <w:numPr>
          <w:ilvl w:val="1"/>
          <w:numId w:val="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160" w:right="200" w:hanging="4"/>
        <w:spacing w:after="0" w:line="268" w:lineRule="auto"/>
        <w:tabs>
          <w:tab w:leader="none" w:pos="1716"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24, 2009</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Oren Shirazi</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Oren Shirazi</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3152140</wp:posOffset>
            </wp:positionV>
            <wp:extent cx="726757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u w:val="single" w:color="auto"/>
          <w:color w:val="auto"/>
        </w:rPr>
        <w:t>Exhibit 13.1</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 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00"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color w:val="auto"/>
        </w:rPr>
        <w:t>In connection with Amendment No.1 on Form 20-F/A to the Annual Report of Tower Semiconductor Ltd. (the “Registrant”) on Form 20-F for the year ended December 31, 2008 as filed with the Securities and Exchange Commission on the date hereof (the “Report”), I, Russell C. Ellwanger, Chief Executive Officer of the Registrant, certify, pursuant to 18 U.S. C. Section 1350, as adopted pursuant to Section 906 of the Sarbanes-Oxley Act of 2002, that to my knowledge:</w:t>
      </w:r>
    </w:p>
    <w:p>
      <w:pPr>
        <w:spacing w:after="0" w:line="197" w:lineRule="exact"/>
        <w:rPr>
          <w:sz w:val="20"/>
          <w:szCs w:val="20"/>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 section 13 (a).</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9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Russell C. Ellwanger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November 24, 2009</w:t>
      </w:r>
    </w:p>
    <w:p>
      <w:pPr>
        <w:spacing w:after="0" w:line="225"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6613525</wp:posOffset>
            </wp:positionV>
            <wp:extent cx="726757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u w:val="single" w:color="auto"/>
          <w:color w:val="auto"/>
        </w:rPr>
        <w:t>Exhibit 13.2</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 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00"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connection with Amendment No.1 on Form 20-F/A to the Annual Report of Tower Semiconductor Ltd. (the “Registrant”) on Form 20-F for the year ended December 31, 2008 as filed with the Securities and Exchange Commission on the date hereof (the “Report”), I, Oren Shirazi, Chief Financial Officer of the Registrant, certify, pursuant to 18 U.S. C. Section 1350, as adopted pursuant to Section 906 of the Sarbanes-Oxley Act of 2002, that to my knowledge:</w:t>
      </w:r>
    </w:p>
    <w:p>
      <w:pPr>
        <w:spacing w:after="0" w:line="161" w:lineRule="exact"/>
        <w:rPr>
          <w:sz w:val="20"/>
          <w:szCs w:val="20"/>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9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Oren Shirazi</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Oren Shirazi</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November 24, 2009</w:t>
      </w:r>
    </w:p>
    <w:p>
      <w:pPr>
        <w:spacing w:after="0" w:line="225"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6750685</wp:posOffset>
            </wp:positionV>
            <wp:extent cx="726757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[LETTERHEAD OF EILENBERG &amp; KRAUSE LLP]</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24,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Kevin L. Vaughn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Stop 3030</w:t>
      </w:r>
    </w:p>
    <w:p>
      <w:pPr>
        <w:spacing w:after="0" w:line="21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Tower Semiconductor Ltd.</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Form 20-F for fiscal year ended December 31, 2008</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Filed June 30, 2009</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File No. 0-24790</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Dear Mr. Vaughn:</w:t>
      </w:r>
    </w:p>
    <w:p>
      <w:pPr>
        <w:spacing w:after="0" w:line="225"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are counsel to Tower Semiconductor Ltd. (the “Company”) and are submitting this letter in response to the comments of the Staff of the Division of Corporation Finance of the Securities and Exchange Commission in your letter of November 12, 2009 (the “Letter”) regarding the above-captioned filing. We are today filing Amendment No.1 on Form 20-F/A to the Form 20-F for the fiscal year ended December 31, 2008 (the “Amendment”).</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are providing the text of the comments included in the Letter in bold below for convenience purposes. Our responses to the comments included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Letter are as follows: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Operating and Financial Review and Prospects, page 38</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page 46</w:t>
      </w:r>
    </w:p>
    <w:p>
      <w:pPr>
        <w:spacing w:after="0" w:line="293" w:lineRule="exact"/>
        <w:rPr>
          <w:sz w:val="20"/>
          <w:szCs w:val="20"/>
          <w:color w:val="auto"/>
        </w:rPr>
      </w:pPr>
    </w:p>
    <w:p>
      <w:pPr>
        <w:ind w:firstLine="8"/>
        <w:spacing w:after="0" w:line="256" w:lineRule="auto"/>
        <w:tabs>
          <w:tab w:leader="none" w:pos="351"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revenues from your acquisition of Jazz Technologies contributed $56.3 million to your total revenues for 2008, however, total revenues increased just $20.8 million from 2007 to 2008. With a view towards providing investors with greater insight into your operations and possible future results of operations, please revise future filings to include greater analysis of the changes in your revenues. For example, discuss the underlying causes of the decline in revenues for legacy Tower operations from 2007 to 2008 and discuss whether there are any trends, positive or negative, impacting any of your product lines.</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noted the Staff’s comment and will revise future filings accordingly.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Trend Information, 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100" w:firstLine="8"/>
        <w:spacing w:after="0" w:line="301" w:lineRule="auto"/>
        <w:tabs>
          <w:tab w:leader="none" w:pos="351"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In your future filings, as applicable, please expand your disclosure here to provide a comprehensive discussion of the disclosure required by Item 5.D. In this regard, we note that page 3 of the Thompson StreetEvents transcript of your Q4 2008 conference call, conducted on February 19, 2009, contains a statement by your chief executive officer regarding an expected increase in average selling price of approximately 20% in the first quarter at your Israeli-based fabs and an additional 5% increase at your US-based fab.</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noted the Staff’s comment and will revise future filings accordingly.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Controls and Procedures, page 87</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Internal Control over Financial Reporting, page 87</w:t>
      </w:r>
    </w:p>
    <w:p>
      <w:pPr>
        <w:spacing w:after="0" w:line="306" w:lineRule="exact"/>
        <w:rPr>
          <w:sz w:val="20"/>
          <w:szCs w:val="20"/>
          <w:color w:val="auto"/>
        </w:rPr>
      </w:pPr>
    </w:p>
    <w:p>
      <w:pPr>
        <w:ind w:right="140" w:firstLine="8"/>
        <w:spacing w:after="0" w:line="311" w:lineRule="auto"/>
        <w:tabs>
          <w:tab w:leader="none" w:pos="351"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We note from the auditor’s report on internal control over financial reporting on page F-1.2 that “as described in Item 15...management excluded from its assessment the internal control over financial reporting at Jazz Technologies, Inc., which was acquired on September 19, 2008” and that the auditor has similarly excluded Jazz Technologies from its assessment of internal control over financial reporting. However, managements’ report on internal control over financial reporting here does not include any disclosures suggesting that it excluded from its assessment the internal control over financial reporting at Jazz Technologies, Inc. As appropriate, please amend the filing to revise the disclosures here or in the auditors report on page F-1.2 to clarify whether the assessments included the internal control over financial reporting at Jazz Technologies, Inc. In this regard, to the extent that management excluded the internal control over financial reporting at Jazz Technologies, please revise to include the disclosures required by Question 3 of the SEC Frequently Asked Questions on Management’s Report on Internal Control over Financial Reporting dated September 24, 2007.</w:t>
      </w:r>
    </w:p>
    <w:p>
      <w:pPr>
        <w:spacing w:after="0" w:line="163"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In the Amendment, we have revised the disclosure under Item 15 to clarify that management’s assessment of internal controls over financial reporting excluded Jazz Technologies, Inc., and to include the information called for by the referenced Staff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110490</wp:posOffset>
            </wp:positionV>
            <wp:extent cx="111887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18870" cy="34290"/>
                    </a:xfrm>
                    <a:prstGeom prst="rect">
                      <a:avLst/>
                    </a:prstGeom>
                    <a:noFill/>
                  </pic:spPr>
                </pic:pic>
              </a:graphicData>
            </a:graphic>
          </wp:anchor>
        </w:drawing>
      </w:r>
    </w:p>
    <w:p>
      <w:pPr>
        <w:spacing w:after="0" w:line="3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acknowledges that: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Company is responsible for the adequacy and accuracy of the disclosure in the filing;</w:t>
      </w:r>
    </w:p>
    <w:p>
      <w:pPr>
        <w:spacing w:after="0" w:line="252" w:lineRule="exact"/>
        <w:rPr>
          <w:sz w:val="20"/>
          <w:szCs w:val="20"/>
          <w:color w:val="auto"/>
        </w:rPr>
      </w:pPr>
    </w:p>
    <w:p>
      <w:pPr>
        <w:ind w:left="1160" w:right="240" w:hanging="567"/>
        <w:spacing w:after="0" w:line="268" w:lineRule="auto"/>
        <w:rPr>
          <w:sz w:val="20"/>
          <w:szCs w:val="20"/>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Company may not assert staff comments as a defense in any proceeding initiated by the Commission or any person under the federal</w:t>
      </w:r>
    </w:p>
    <w:p>
      <w:pPr>
        <w:sectPr>
          <w:pgSz w:w="11900" w:h="16838" w:orient="portrait"/>
          <w:cols w:equalWidth="0" w:num="1">
            <w:col w:w="11420"/>
          </w:cols>
          <w:pgMar w:left="240" w:top="131" w:right="239" w:bottom="0" w:gutter="0" w:footer="0" w:header="0"/>
        </w:sectPr>
      </w:pPr>
    </w:p>
    <w:bookmarkStart w:id="12" w:name="page13"/>
    <w:bookmarkEnd w:id="12"/>
    <w:p>
      <w:pPr>
        <w:ind w:left="1160"/>
        <w:spacing w:after="0"/>
        <w:rPr>
          <w:sz w:val="20"/>
          <w:szCs w:val="20"/>
          <w:color w:val="auto"/>
        </w:rPr>
      </w:pPr>
      <w:r>
        <w:rPr>
          <w:rFonts w:ascii="Arial" w:cs="Arial" w:eastAsia="Arial" w:hAnsi="Arial"/>
          <w:sz w:val="18"/>
          <w:szCs w:val="18"/>
          <w:color w:val="auto"/>
        </w:rPr>
        <w:t>securities laws of the United States.</w:t>
      </w:r>
    </w:p>
    <w:p>
      <w:pPr>
        <w:spacing w:after="0" w:line="200" w:lineRule="exact"/>
        <w:rPr>
          <w:sz w:val="20"/>
          <w:szCs w:val="20"/>
          <w:color w:val="auto"/>
        </w:rPr>
      </w:pPr>
    </w:p>
    <w:p>
      <w:pPr>
        <w:spacing w:after="0" w:line="28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Should you have any questions about the responses above or require any further information with respect to the Amendment, please feel free to contact me directly at 212-986-9700.</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Sheldon Krause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274955</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240"/>
      </w:cols>
      <w:pgMar w:left="240" w:top="13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
    <w:nsid w:val="46E87CCD"/>
    <w:multiLevelType w:val="hybridMultilevel"/>
    <w:lvl w:ilvl="0">
      <w:lvlJc w:val="left"/>
      <w:lvlText w:val="%1."/>
      <w:numFmt w:val="decimal"/>
      <w:start w:val="1"/>
    </w:lvl>
    <w:lvl w:ilvl="1">
      <w:lvlJc w:val="left"/>
      <w:lvlText w:val="(%2)"/>
      <w:numFmt w:val="lowerLetter"/>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decimal"/>
      <w:start w:val="3"/>
    </w:lvl>
  </w:abstractNum>
  <w:abstractNum w:abstractNumId="7">
    <w:nsid w:val="7545E146"/>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2019-12-10T12:15:07Z</dcterms:created>
  <dcterms:modified xsi:type="dcterms:W3CDTF">2019-12-10T12:15:07Z</dcterms:modified>
</cp:coreProperties>
</file>