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October 2008</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October 2, 2008, the registrant Announces Production Launch of Yitran’s IT700 PLC Module. Attached please find the press release.</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9360" w:type="dxa"/>
            <w:vAlign w:val="bottom"/>
          </w:tcPr>
          <w:p>
            <w:pPr>
              <w:ind w:left="366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2060" w:type="dxa"/>
            <w:vAlign w:val="bottom"/>
          </w:tcPr>
          <w:p>
            <w:pPr>
              <w:spacing w:after="0"/>
              <w:rPr>
                <w:sz w:val="20"/>
                <w:szCs w:val="20"/>
                <w:color w:val="auto"/>
              </w:rPr>
            </w:pPr>
            <w:r>
              <w:rPr>
                <w:rFonts w:ascii="Arial" w:cs="Arial" w:eastAsia="Arial" w:hAnsi="Arial"/>
                <w:sz w:val="18"/>
                <w:szCs w:val="18"/>
                <w:color w:val="auto"/>
              </w:rPr>
              <w:t>Date: October 2, 2008</w:t>
            </w:r>
          </w:p>
        </w:tc>
        <w:tc>
          <w:tcPr>
            <w:tcW w:w="9360" w:type="dxa"/>
            <w:vAlign w:val="bottom"/>
          </w:tcPr>
          <w:p>
            <w:pPr>
              <w:ind w:left="3660"/>
              <w:spacing w:after="0"/>
              <w:rPr>
                <w:sz w:val="20"/>
                <w:szCs w:val="20"/>
                <w:color w:val="auto"/>
              </w:rPr>
            </w:pPr>
            <w:r>
              <w:rPr>
                <w:rFonts w:ascii="Arial" w:cs="Arial" w:eastAsia="Arial" w:hAnsi="Arial"/>
                <w:sz w:val="18"/>
                <w:szCs w:val="18"/>
                <w:color w:val="auto"/>
              </w:rPr>
              <w:t>By: /s/ Nati Somekh Gilboa</w:t>
            </w:r>
          </w:p>
        </w:tc>
      </w:tr>
      <w:tr>
        <w:trPr>
          <w:trHeight w:val="216"/>
        </w:trPr>
        <w:tc>
          <w:tcPr>
            <w:tcW w:w="2060" w:type="dxa"/>
            <w:vAlign w:val="bottom"/>
          </w:tcPr>
          <w:p>
            <w:pPr>
              <w:spacing w:after="0"/>
              <w:rPr>
                <w:sz w:val="18"/>
                <w:szCs w:val="18"/>
                <w:color w:val="auto"/>
              </w:rPr>
            </w:pPr>
          </w:p>
        </w:tc>
        <w:tc>
          <w:tcPr>
            <w:tcW w:w="9360" w:type="dxa"/>
            <w:vAlign w:val="bottom"/>
          </w:tcPr>
          <w:p>
            <w:pPr>
              <w:ind w:left="3660"/>
              <w:spacing w:after="0"/>
              <w:rPr>
                <w:sz w:val="20"/>
                <w:szCs w:val="20"/>
                <w:color w:val="auto"/>
              </w:rPr>
            </w:pPr>
            <w:r>
              <w:rPr>
                <w:rFonts w:ascii="Arial" w:cs="Arial" w:eastAsia="Arial" w:hAnsi="Arial"/>
                <w:sz w:val="18"/>
                <w:szCs w:val="18"/>
                <w:color w:val="auto"/>
              </w:rPr>
              <w:t>——————————————</w:t>
            </w:r>
          </w:p>
        </w:tc>
      </w:tr>
      <w:tr>
        <w:trPr>
          <w:trHeight w:val="216"/>
        </w:trPr>
        <w:tc>
          <w:tcPr>
            <w:tcW w:w="2060" w:type="dxa"/>
            <w:vAlign w:val="bottom"/>
          </w:tcPr>
          <w:p>
            <w:pPr>
              <w:spacing w:after="0"/>
              <w:rPr>
                <w:sz w:val="18"/>
                <w:szCs w:val="18"/>
                <w:color w:val="auto"/>
              </w:rPr>
            </w:pPr>
          </w:p>
        </w:tc>
        <w:tc>
          <w:tcPr>
            <w:tcW w:w="9360" w:type="dxa"/>
            <w:vAlign w:val="bottom"/>
          </w:tcPr>
          <w:p>
            <w:pPr>
              <w:ind w:left="3660"/>
              <w:spacing w:after="0"/>
              <w:rPr>
                <w:sz w:val="20"/>
                <w:szCs w:val="20"/>
                <w:color w:val="auto"/>
              </w:rPr>
            </w:pPr>
            <w:r>
              <w:rPr>
                <w:rFonts w:ascii="Arial" w:cs="Arial" w:eastAsia="Arial" w:hAnsi="Arial"/>
                <w:sz w:val="18"/>
                <w:szCs w:val="18"/>
                <w:color w:val="auto"/>
              </w:rPr>
              <w:t>Nati Somekh Gilboa</w:t>
            </w:r>
          </w:p>
        </w:tc>
      </w:tr>
      <w:tr>
        <w:trPr>
          <w:trHeight w:val="222"/>
        </w:trPr>
        <w:tc>
          <w:tcPr>
            <w:tcW w:w="2060" w:type="dxa"/>
            <w:vAlign w:val="bottom"/>
          </w:tcPr>
          <w:p>
            <w:pPr>
              <w:spacing w:after="0"/>
              <w:rPr>
                <w:sz w:val="19"/>
                <w:szCs w:val="19"/>
                <w:color w:val="auto"/>
              </w:rPr>
            </w:pPr>
          </w:p>
        </w:tc>
        <w:tc>
          <w:tcPr>
            <w:tcW w:w="9360" w:type="dxa"/>
            <w:vAlign w:val="bottom"/>
          </w:tcPr>
          <w:p>
            <w:pPr>
              <w:ind w:left="3660"/>
              <w:spacing w:after="0"/>
              <w:rPr>
                <w:sz w:val="20"/>
                <w:szCs w:val="20"/>
                <w:color w:val="auto"/>
              </w:rPr>
            </w:pPr>
            <w:r>
              <w:rPr>
                <w:rFonts w:ascii="Arial" w:cs="Arial" w:eastAsia="Arial" w:hAnsi="Arial"/>
                <w:sz w:val="18"/>
                <w:szCs w:val="18"/>
                <w:color w:val="auto"/>
              </w:rPr>
              <w:t>Corporate Secretary</w:t>
            </w:r>
          </w:p>
        </w:tc>
      </w:tr>
      <w:tr>
        <w:trPr>
          <w:trHeight w:val="417"/>
        </w:trPr>
        <w:tc>
          <w:tcPr>
            <w:tcW w:w="206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61"/>
        </w:trPr>
        <w:tc>
          <w:tcPr>
            <w:tcW w:w="2060" w:type="dxa"/>
            <w:vAlign w:val="bottom"/>
            <w:shd w:val="clear" w:color="auto" w:fill="808080"/>
          </w:tcPr>
          <w:p>
            <w:pPr>
              <w:spacing w:after="0"/>
              <w:rPr>
                <w:sz w:val="5"/>
                <w:szCs w:val="5"/>
                <w:color w:val="auto"/>
              </w:rPr>
            </w:pPr>
          </w:p>
        </w:tc>
        <w:tc>
          <w:tcPr>
            <w:tcW w:w="9360" w:type="dxa"/>
            <w:vAlign w:val="bottom"/>
            <w:shd w:val="clear" w:color="auto" w:fill="808080"/>
          </w:tcPr>
          <w:p>
            <w:pPr>
              <w:spacing w:after="0"/>
              <w:rPr>
                <w:sz w:val="5"/>
                <w:szCs w:val="5"/>
                <w:color w:val="auto"/>
              </w:rPr>
            </w:pPr>
          </w:p>
        </w:tc>
      </w:tr>
      <w:tr>
        <w:trPr>
          <w:trHeight w:val="415"/>
        </w:trPr>
        <w:tc>
          <w:tcPr>
            <w:tcW w:w="2060" w:type="dxa"/>
            <w:vAlign w:val="bottom"/>
          </w:tcPr>
          <w:p>
            <w:pPr>
              <w:spacing w:after="0"/>
              <w:rPr>
                <w:sz w:val="24"/>
                <w:szCs w:val="24"/>
                <w:color w:val="auto"/>
              </w:rPr>
            </w:pPr>
          </w:p>
        </w:tc>
        <w:tc>
          <w:tcPr>
            <w:tcW w:w="9360" w:type="dxa"/>
            <w:vAlign w:val="bottom"/>
          </w:tcPr>
          <w:p>
            <w:pPr>
              <w:jc w:val="center"/>
              <w:ind w:right="1992"/>
              <w:spacing w:after="0"/>
              <w:rPr>
                <w:sz w:val="20"/>
                <w:szCs w:val="20"/>
                <w:color w:val="auto"/>
              </w:rPr>
            </w:pPr>
            <w:r>
              <w:rPr>
                <w:rFonts w:ascii="Arial" w:cs="Arial" w:eastAsia="Arial" w:hAnsi="Arial"/>
                <w:sz w:val="18"/>
                <w:szCs w:val="18"/>
                <w:b w:val="1"/>
                <w:bCs w:val="1"/>
                <w:color w:val="auto"/>
                <w:w w:val="99"/>
              </w:rPr>
              <w:t>YITRAN COMMUNICATIONS AND TOWER SEMICONDUCTOR ANNOUNCE</w:t>
            </w:r>
          </w:p>
        </w:tc>
      </w:tr>
      <w:tr>
        <w:trPr>
          <w:trHeight w:val="228"/>
        </w:trPr>
        <w:tc>
          <w:tcPr>
            <w:tcW w:w="2060" w:type="dxa"/>
            <w:vAlign w:val="bottom"/>
          </w:tcPr>
          <w:p>
            <w:pPr>
              <w:spacing w:after="0"/>
              <w:rPr>
                <w:sz w:val="19"/>
                <w:szCs w:val="19"/>
                <w:color w:val="auto"/>
              </w:rPr>
            </w:pPr>
          </w:p>
        </w:tc>
        <w:tc>
          <w:tcPr>
            <w:tcW w:w="9360" w:type="dxa"/>
            <w:vAlign w:val="bottom"/>
          </w:tcPr>
          <w:p>
            <w:pPr>
              <w:jc w:val="center"/>
              <w:ind w:right="1972"/>
              <w:spacing w:after="0"/>
              <w:rPr>
                <w:sz w:val="20"/>
                <w:szCs w:val="20"/>
                <w:color w:val="auto"/>
              </w:rPr>
            </w:pPr>
            <w:r>
              <w:rPr>
                <w:rFonts w:ascii="Arial" w:cs="Arial" w:eastAsia="Arial" w:hAnsi="Arial"/>
                <w:sz w:val="18"/>
                <w:szCs w:val="18"/>
                <w:b w:val="1"/>
                <w:bCs w:val="1"/>
                <w:color w:val="auto"/>
                <w:w w:val="98"/>
              </w:rPr>
              <w:t>PRODUCTION LAUNCH OF YITRAN’S IT700 PLC MODULE</w:t>
            </w:r>
          </w:p>
        </w:tc>
      </w:tr>
      <w:tr>
        <w:trPr>
          <w:trHeight w:val="420"/>
        </w:trPr>
        <w:tc>
          <w:tcPr>
            <w:tcW w:w="2060" w:type="dxa"/>
            <w:vAlign w:val="bottom"/>
          </w:tcPr>
          <w:p>
            <w:pPr>
              <w:spacing w:after="0"/>
              <w:rPr>
                <w:sz w:val="24"/>
                <w:szCs w:val="24"/>
                <w:color w:val="auto"/>
              </w:rPr>
            </w:pPr>
          </w:p>
        </w:tc>
        <w:tc>
          <w:tcPr>
            <w:tcW w:w="9360" w:type="dxa"/>
            <w:vAlign w:val="bottom"/>
          </w:tcPr>
          <w:p>
            <w:pPr>
              <w:jc w:val="center"/>
              <w:ind w:right="2012"/>
              <w:spacing w:after="0"/>
              <w:rPr>
                <w:sz w:val="20"/>
                <w:szCs w:val="20"/>
                <w:color w:val="auto"/>
              </w:rPr>
            </w:pPr>
            <w:r>
              <w:rPr>
                <w:rFonts w:ascii="Arial" w:cs="Arial" w:eastAsia="Arial" w:hAnsi="Arial"/>
                <w:sz w:val="18"/>
                <w:szCs w:val="18"/>
                <w:b w:val="1"/>
                <w:bCs w:val="1"/>
                <w:color w:val="auto"/>
                <w:w w:val="88"/>
              </w:rPr>
              <w:t>Smart home market applications for the module</w:t>
            </w:r>
          </w:p>
        </w:tc>
      </w:tr>
      <w:tr>
        <w:trPr>
          <w:trHeight w:val="228"/>
        </w:trPr>
        <w:tc>
          <w:tcPr>
            <w:tcW w:w="2060" w:type="dxa"/>
            <w:vAlign w:val="bottom"/>
          </w:tcPr>
          <w:p>
            <w:pPr>
              <w:spacing w:after="0"/>
              <w:rPr>
                <w:sz w:val="19"/>
                <w:szCs w:val="19"/>
                <w:color w:val="auto"/>
              </w:rPr>
            </w:pPr>
          </w:p>
        </w:tc>
        <w:tc>
          <w:tcPr>
            <w:tcW w:w="9360" w:type="dxa"/>
            <w:vAlign w:val="bottom"/>
          </w:tcPr>
          <w:p>
            <w:pPr>
              <w:jc w:val="center"/>
              <w:ind w:right="1972"/>
              <w:spacing w:after="0"/>
              <w:rPr>
                <w:sz w:val="20"/>
                <w:szCs w:val="20"/>
                <w:color w:val="auto"/>
              </w:rPr>
            </w:pPr>
            <w:r>
              <w:rPr>
                <w:rFonts w:ascii="Arial" w:cs="Arial" w:eastAsia="Arial" w:hAnsi="Arial"/>
                <w:sz w:val="18"/>
                <w:szCs w:val="18"/>
                <w:b w:val="1"/>
                <w:bCs w:val="1"/>
                <w:color w:val="auto"/>
                <w:w w:val="87"/>
              </w:rPr>
              <w:t>is estimated at 45M units by 2010</w:t>
            </w:r>
          </w:p>
        </w:tc>
      </w:tr>
    </w:tbl>
    <w:p>
      <w:pPr>
        <w:spacing w:after="0" w:line="210"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MIGDAL HA’EMEK, Israel, and BEER SHEVA, Israel, October 02, 2008 – Yitran Communications Ltd. (Private holding), a leading developer and manufacturer of Powerline Communications (PLC) technology, and Tower Semiconductor, Ltd. (Nasdaq: TSEM, TASE: TSEM), an independent specialty foundry, today announced the successful production launch of Yitran’s new IT700 PLC module. IT700 will be manufactured using Tower Semiconductor’s advanced 0.18u NVM technology at Tower’s 200-mm Fab 2 in Migdal Ha’emek, Israel.</w:t>
      </w:r>
    </w:p>
    <w:p>
      <w:pPr>
        <w:spacing w:after="0" w:line="191" w:lineRule="exact"/>
        <w:rPr>
          <w:sz w:val="24"/>
          <w:szCs w:val="24"/>
          <w:color w:val="auto"/>
        </w:rPr>
      </w:pPr>
    </w:p>
    <w:p>
      <w:pPr>
        <w:ind w:right="40"/>
        <w:spacing w:after="0" w:line="339"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IT700</w:t>
      </w:r>
      <w:r>
        <w:rPr>
          <w:rFonts w:ascii="Arial" w:cs="Arial" w:eastAsia="Arial" w:hAnsi="Arial"/>
          <w:sz w:val="15"/>
          <w:szCs w:val="15"/>
          <w:color w:val="auto"/>
        </w:rPr>
        <w:t xml:space="preserve"> PLC module is a small sized, highly robust, low cost solution suited for infinite number of applications in the command and control applications such as Remote Metering Management (AMI/AMM) and smart home/building applications. IT700 is HomePlug Command and Control ready. According to Techno Systems Research, the market application space for such command and control modules is estimated to grow from 2.5M units in 2005 to over 45M units by 2010.</w:t>
      </w:r>
    </w:p>
    <w:p>
      <w:pPr>
        <w:spacing w:after="0" w:line="139" w:lineRule="exact"/>
        <w:rPr>
          <w:sz w:val="24"/>
          <w:szCs w:val="24"/>
          <w:color w:val="auto"/>
        </w:rPr>
      </w:pPr>
    </w:p>
    <w:p>
      <w:pPr>
        <w:ind w:right="520"/>
        <w:spacing w:after="0" w:line="259" w:lineRule="auto"/>
        <w:rPr>
          <w:sz w:val="20"/>
          <w:szCs w:val="20"/>
          <w:color w:val="auto"/>
        </w:rPr>
      </w:pPr>
      <w:r>
        <w:rPr>
          <w:rFonts w:ascii="Arial" w:cs="Arial" w:eastAsia="Arial" w:hAnsi="Arial"/>
          <w:sz w:val="18"/>
          <w:szCs w:val="18"/>
          <w:color w:val="auto"/>
        </w:rPr>
        <w:t>IT700 PLC transceiver includes an extended 8051 micro controller unit (MCU) core and full analog front end (AFE) module, enabling a high level of code efficiency and high speed operation. IT700 includes the patented and award winning elements of its predecessor, IT800, and excels its predecessor in performance. It is fully backward-compatible with the IT800 series.</w:t>
      </w:r>
    </w:p>
    <w:p>
      <w:pPr>
        <w:spacing w:after="0" w:line="194"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Avner Matmor, Yitran’s Co-Founder and CEO noted, “IT700 opens the door to many applications which have been waiting for a robust PLC solution and at a cost that will allow them to combine competitiveness both in performance and affordability. Custom products, such as IT700, are made possible through highly sophisticated architectural design of the product combined with best-of-breed manufacturing technology. We are proud to partner with Tower, whose reputation for excellence is known world-wide.”</w:t>
      </w:r>
    </w:p>
    <w:p>
      <w:pPr>
        <w:spacing w:after="0" w:line="197"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“We are pleased to take part in Yitran’s success through the manufacturing of their custom power line communication designs,” said Dr. Avi Strum, Vice President and General Manager of Specialty Products at Tower Semiconductor. “Custom products for high-end applications bring out the best that our technology has to offer, enabling high-profile business opportunities for both companies.”</w:t>
      </w:r>
    </w:p>
    <w:p>
      <w:pPr>
        <w:sectPr>
          <w:pgSz w:w="11900" w:h="16838" w:orient="portrait"/>
          <w:cols w:equalWidth="0" w:num="1">
            <w:col w:w="11420"/>
          </w:cols>
          <w:pgMar w:left="240" w:top="476" w:right="239" w:bottom="0" w:gutter="0" w:footer="0" w:header="0"/>
        </w:sectPr>
      </w:pPr>
    </w:p>
    <w:bookmarkStart w:id="1" w:name="page2"/>
    <w:bookmarkEnd w:id="1"/>
    <w:p>
      <w:pPr>
        <w:ind w:right="420"/>
        <w:spacing w:after="0" w:line="332" w:lineRule="auto"/>
        <w:rPr>
          <w:sz w:val="20"/>
          <w:szCs w:val="20"/>
          <w:color w:val="auto"/>
        </w:rPr>
      </w:pPr>
      <w:r>
        <w:rPr>
          <w:rFonts w:ascii="Arial" w:cs="Arial" w:eastAsia="Arial" w:hAnsi="Arial"/>
          <w:sz w:val="16"/>
          <w:szCs w:val="16"/>
          <w:color w:val="auto"/>
        </w:rPr>
        <w:t>The inclusion of Yitran’s patented DCSK (Differential Code Shift Keying) spread spectrum modulation technique in the transceiver core, enables extremely robust communication with data rates of 7.5Kbps. The product complies with worldwide regulations (FCC, ARIB and CENELEC bands).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4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Yitran Communications Ltd. is pleased to announce that it is offering to all HomePlug Alliance members a license to practice Yitran’s essential patents in products implementing the HomePlug C&amp;C specification. The license is offered in accordance to the HomePlug Alliance Open Standard policy upon request and under NDA with Yitran. The license is offered to all participants in the standard, including both manufacturers of semiconductor products and manufacturers of end-products implementing the HomePlug C&amp;C specification. For more information please contact Yitran at Yitran@Yitran.com.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3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Tower Semiconductor Ltd.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wholly owned subsidiary, Jazz Semiconductor, Tower offers RF CMOS, Analog CMOS, Silicon and SiGe BiCMOS, SiGe C-BiCMOS, Power CMOS and High Voltage CMOS. To provide world-class customer service, Tower maintains two manufacturing facilities in Israel with access to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Yitran Communications Ltd.</w:t>
      </w:r>
    </w:p>
    <w:p>
      <w:pPr>
        <w:spacing w:after="0" w:line="3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Yitran Communications Ltd. designs, develops and markets high performance, low cost PLC modem chips and systems. Yitran’s products provide robust and reliable communication over existing electrical wiring and power grids to enable a variety of Command and Control applications such as Energy Management/Smart Grid, Home/Building Automation, AMR/AMM, Commercial Automation and Management. Yitran is a contributing member of the HomePlug Powerline Alliance and an active member in standards organizations including CIC, CABA, HPNA and member of IPCF, ETSI and Echonet. Through its association, Yitran lends its discerning viewpoint and technological leadership in a power line connected communications future. Yitran’s customer and partners include Microsoft as a co developer of the Simple Control Protocol (SCP) supported by General Electric, Renesas, Matsushita Electric Works, Hitachi, KEPCO, Kinden, LG and others to ensure convergence between existing and future Command and Control Standards. More information can be found at </w:t>
      </w:r>
      <w:r>
        <w:rPr>
          <w:rFonts w:ascii="Arial" w:cs="Arial" w:eastAsia="Arial" w:hAnsi="Arial"/>
          <w:sz w:val="18"/>
          <w:szCs w:val="18"/>
          <w:u w:val="single" w:color="auto"/>
          <w:color w:val="auto"/>
        </w:rPr>
        <w:t>www.yitran.com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132080</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1060"/>
        <w:spacing w:after="0" w:line="268" w:lineRule="auto"/>
        <w:rPr>
          <w:sz w:val="20"/>
          <w:szCs w:val="20"/>
          <w:color w:val="auto"/>
        </w:rPr>
      </w:pPr>
      <w:r>
        <w:rPr>
          <w:rFonts w:ascii="Arial" w:cs="Arial" w:eastAsia="Arial" w:hAnsi="Arial"/>
          <w:sz w:val="18"/>
          <w:szCs w:val="18"/>
          <w:color w:val="auto"/>
        </w:rPr>
        <w:t>Yitran and the Yitran logo, are registered trademarks and Programmable System-on-Chip, Wireless USB and West Bridge are trademarks of Yitran Communications Ltd. All other trademarks are the property of their owners.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 Harbor</w:t>
      </w:r>
    </w:p>
    <w:p>
      <w:pPr>
        <w:spacing w:after="0" w:line="1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F-4, F-3 and 6-K, as were filed with the Securities and Exchange Commission and the Israel Securities Authority. We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Tower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Michael Axelrod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USA</w:t>
      </w:r>
    </w:p>
    <w:p>
      <w:pPr>
        <w:spacing w:after="0" w:line="9" w:lineRule="exact"/>
        <w:rPr>
          <w:sz w:val="20"/>
          <w:szCs w:val="20"/>
          <w:color w:val="auto"/>
        </w:rPr>
      </w:pPr>
    </w:p>
    <w:p>
      <w:pPr>
        <w:ind w:right="9980" w:firstLine="8"/>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330-6871 </w:t>
      </w:r>
      <w:r>
        <w:rPr>
          <w:rFonts w:ascii="Arial" w:cs="Arial" w:eastAsia="Arial" w:hAnsi="Arial"/>
          <w:sz w:val="16"/>
          <w:szCs w:val="16"/>
          <w:u w:val="single" w:color="auto"/>
          <w:color w:val="auto"/>
        </w:rPr>
        <w:t>pr@towersemi.com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Yitran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Sabrina Bradbury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Yitran Communications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+972-8-623-5281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Sabrina@yitran.com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2019-12-14T03:37:12Z</dcterms:created>
  <dcterms:modified xsi:type="dcterms:W3CDTF">2019-12-14T03:37:12Z</dcterms:modified>
</cp:coreProperties>
</file>