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center"/>
        <w:rPr/>
      </w:pPr>
      <w:r>
        <w:rPr/>
      </w:r>
      <w:bookmarkStart w:id="0" w:name="zk2533639.htm"/>
      <w:bookmarkStart w:id="1" w:name="kszk2533639"/>
      <w:bookmarkStart w:id="2" w:name="zk2533639.htm"/>
      <w:bookmarkStart w:id="3" w:name="kszk2533639"/>
      <w:bookmarkEnd w:id="2"/>
      <w:bookmarkEnd w:id="3"/>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UNITED STATES</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FORM 6-K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REPORT OF FOREIGN PRIVATE ISSUER PURSUANT TO RULE 13a-16 OR 15d-16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of August 2025 No.4</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0-24790</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lineRule="auto" w:line="300" w:before="0" w:after="0"/>
        <w:ind w:left="0" w:right="0" w:firstLine="710"/>
        <w:jc w:val="both"/>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On August 13, 2025, the Registrant Launches 2025 Technical Global Symposium Series</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ind w:left="0" w:right="0" w:firstLine="71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ce4bd9e7c1284e9aa5a29c00d48d7872"/>
      <w:bookmarkStart w:id="5" w:name="zce4bd9e7c1284e9aa5a29c00d48d7872"/>
      <w:bookmarkEnd w:id="5"/>
    </w:p>
    <w:tbl>
      <w:tblPr>
        <w:tblW w:w="5905" w:type="dxa"/>
        <w:jc w:val="left"/>
        <w:tblInd w:w="0" w:type="dxa"/>
        <w:tblLayout w:type="fixed"/>
        <w:tblCellMar>
          <w:top w:w="0" w:type="dxa"/>
          <w:left w:w="0" w:type="dxa"/>
          <w:bottom w:w="0" w:type="dxa"/>
          <w:right w:w="0" w:type="dxa"/>
        </w:tblCellMar>
      </w:tblPr>
      <w:tblGrid>
        <w:gridCol w:w="2240"/>
        <w:gridCol w:w="3665"/>
      </w:tblGrid>
      <w:tr>
        <w:trPr/>
        <w:tc>
          <w:tcPr>
            <w:tcW w:w="2240" w:type="dxa"/>
            <w:tcBorders/>
            <w:vAlign w:val="center"/>
          </w:tcPr>
          <w:p>
            <w:pPr>
              <w:pStyle w:val="TableContents"/>
              <w:bidi w:val="0"/>
              <w:spacing w:before="0" w:after="0"/>
              <w:jc w:val="left"/>
              <w:rPr/>
            </w:pPr>
            <w:r>
              <w:rPr/>
              <w:t> </w:t>
            </w:r>
            <w:r>
              <w:rPr/>
              <w:t>Date: August 13, 2025</w:t>
            </w:r>
          </w:p>
        </w:tc>
        <w:tc>
          <w:tcPr>
            <w:tcW w:w="3665" w:type="dxa"/>
            <w:tcBorders/>
            <w:vAlign w:val="center"/>
          </w:tcPr>
          <w:p>
            <w:pPr>
              <w:pStyle w:val="TableContents"/>
              <w:bidi w:val="0"/>
              <w:spacing w:before="0" w:after="0"/>
              <w:jc w:val="left"/>
              <w:rPr/>
            </w:pPr>
            <w:r>
              <w:rPr/>
              <w:t>TOWER SEMICONDUCTOR LTD.</w:t>
            </w:r>
          </w:p>
          <w:p>
            <w:pPr>
              <w:pStyle w:val="TableContents"/>
              <w:bidi w:val="0"/>
              <w:spacing w:before="0" w:after="0"/>
              <w:jc w:val="left"/>
              <w:rPr/>
            </w:pPr>
            <w:r>
              <w:rPr/>
            </w:r>
          </w:p>
          <w:p>
            <w:pPr>
              <w:pStyle w:val="TableContents"/>
              <w:bidi w:val="0"/>
              <w:spacing w:before="0" w:after="0"/>
              <w:jc w:val="left"/>
              <w:rPr/>
            </w:pPr>
            <w:r>
              <w:rPr/>
              <w:t xml:space="preserve">By: </w:t>
            </w:r>
            <w:r>
              <w:rPr>
                <w:u w:val="single"/>
              </w:rPr>
              <w:t>/s/ Nati Somekh</w:t>
            </w:r>
          </w:p>
          <w:p>
            <w:pPr>
              <w:pStyle w:val="TableContents"/>
              <w:bidi w:val="0"/>
              <w:spacing w:before="0" w:after="0"/>
              <w:jc w:val="left"/>
              <w:rPr/>
            </w:pPr>
            <w:r>
              <w:rPr/>
              <w:t>Name: Nati Somekh</w:t>
            </w:r>
          </w:p>
          <w:p>
            <w:pPr>
              <w:pStyle w:val="TableContents"/>
              <w:bidi w:val="0"/>
              <w:spacing w:before="0" w:after="0"/>
              <w:jc w:val="left"/>
              <w:rPr/>
            </w:pPr>
            <w:r>
              <w:rPr/>
              <w:t>Title:  Corporate Secretary</w:t>
            </w:r>
          </w:p>
        </w:tc>
      </w:tr>
    </w:tbl>
    <w:p>
      <w:pPr>
        <w:pStyle w:val="TextBody"/>
        <w:bidi w:val="0"/>
        <w:spacing w:lineRule="auto" w:line="300" w:before="0" w:after="0"/>
        <w:ind w:left="0" w:right="0" w:firstLine="4310"/>
        <w:jc w:val="left"/>
        <w:rPr>
          <w:b/>
        </w:rPr>
      </w:pPr>
      <w:r>
        <w:rPr>
          <w:b/>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drawing>
          <wp:inline distT="0" distB="0" distL="0" distR="0">
            <wp:extent cx="10001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0125" cy="581025"/>
                    </a:xfrm>
                    <a:prstGeom prst="rect">
                      <a:avLst/>
                    </a:prstGeom>
                  </pic:spPr>
                </pic:pic>
              </a:graphicData>
            </a:graphic>
          </wp:inline>
        </w:drawing>
      </w:r>
      <w:r>
        <w:rPr>
          <w:color w:val="000000"/>
        </w:rPr>
        <w:t>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z w:val="24"/>
          <w:shd w:fill="FFFFFF" w:val="clear"/>
        </w:rPr>
        <w:t>Tower Semiconductor Launches 2025 Technical Global Symposium Series</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color w:val="000000"/>
          <w:sz w:val="20"/>
        </w:rPr>
      </w:pPr>
      <w:r>
        <w:rPr>
          <w:rFonts w:ascii="Times New Roman;Times;serif" w:hAnsi="Times New Roman;Times;serif"/>
          <w:b/>
          <w:i/>
          <w:color w:val="000000"/>
          <w:sz w:val="20"/>
        </w:rPr>
        <w:t xml:space="preserve">Premier events in Shanghai and Santa Clara will showcase Tower’s latest technologies and </w:t>
      </w:r>
    </w:p>
    <w:p>
      <w:pPr>
        <w:pStyle w:val="TextBody"/>
        <w:bidi w:val="0"/>
        <w:spacing w:lineRule="auto" w:line="300" w:before="0" w:after="0"/>
        <w:jc w:val="center"/>
        <w:rPr>
          <w:rFonts w:ascii="Times New Roman;Times;serif" w:hAnsi="Times New Roman;Times;serif"/>
          <w:b/>
          <w:i/>
          <w:color w:val="000000"/>
          <w:sz w:val="20"/>
        </w:rPr>
      </w:pPr>
      <w:r>
        <w:rPr>
          <w:rFonts w:ascii="Times New Roman;Times;serif" w:hAnsi="Times New Roman;Times;serif"/>
          <w:b/>
          <w:i/>
          <w:color w:val="000000"/>
          <w:sz w:val="20"/>
        </w:rPr>
        <w:t xml:space="preserve">expertise, with sessions by senior leaders and engineers, allowing networking with peers and </w:t>
      </w:r>
    </w:p>
    <w:p>
      <w:pPr>
        <w:pStyle w:val="TextBody"/>
        <w:bidi w:val="0"/>
        <w:spacing w:lineRule="auto" w:line="300" w:before="0" w:after="0"/>
        <w:jc w:val="center"/>
        <w:rPr>
          <w:rFonts w:ascii="Times New Roman;Times;serif" w:hAnsi="Times New Roman;Times;serif"/>
          <w:b/>
          <w:i/>
          <w:color w:val="000000"/>
          <w:sz w:val="20"/>
        </w:rPr>
      </w:pPr>
      <w:r>
        <w:rPr>
          <w:rFonts w:ascii="Times New Roman;Times;serif" w:hAnsi="Times New Roman;Times;serif"/>
          <w:b/>
          <w:i/>
          <w:color w:val="000000"/>
          <w:sz w:val="20"/>
        </w:rPr>
        <w:t>Tower experts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MIGDAL HAEMEK, Israel, August 13, 2025 - </w:t>
      </w:r>
      <w:r>
        <w:rPr>
          <w:rFonts w:ascii="Times New Roman;Times;serif" w:hAnsi="Times New Roman;Times;serif"/>
          <w:color w:val="000000"/>
          <w:sz w:val="20"/>
        </w:rPr>
        <w:t>Tower Semiconductor (NASDAQ/TASE: TSEM), a leading foundry of high-value analog semiconductor solutions, today announced the launch of its 2025 Technical Global Symposium (TGS) – the company’s flagship annual technology and innovation event series. This year’s symposiums will be held September 16, 2025, in Shanghai, China and November 18, 2025, in Santa Clara, California.</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Events will explore key market megatrends in AI, high-speed connectivity, and other rapidly advancing domains, highlighting Tower’s capabilities and technology platforms that enable customers to deliver high-performance connectivity, power-efficient architectures, and advanced imaging solutions. Attendees will gain insight into how Tower’s technologies and design enablement services can accelerate development, strengthen product differentiation, and create measurable market value.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Highlights of the events include:</w:t>
      </w:r>
    </w:p>
    <w:p>
      <w:pPr>
        <w:pStyle w:val="TextBody"/>
        <w:bidi w:val="0"/>
        <w:spacing w:lineRule="auto" w:line="300" w:before="0" w:after="0"/>
        <w:jc w:val="both"/>
        <w:rPr>
          <w:b/>
        </w:rPr>
      </w:pPr>
      <w:r>
        <w:rPr>
          <w:b/>
        </w:rPr>
      </w:r>
    </w:p>
    <w:p>
      <w:pPr>
        <w:pStyle w:val="Normal"/>
        <w:bidi w:val="0"/>
        <w:spacing w:before="0" w:after="0"/>
        <w:jc w:val="left"/>
        <w:rPr>
          <w:sz w:val="4"/>
          <w:szCs w:val="4"/>
        </w:rPr>
      </w:pPr>
      <w:r>
        <w:rPr>
          <w:sz w:val="4"/>
          <w:szCs w:val="4"/>
        </w:rPr>
      </w:r>
      <w:bookmarkStart w:id="6" w:name="zd34e46d6716746c7a89d91ba9973496b"/>
      <w:bookmarkStart w:id="7" w:name="zd34e46d6716746c7a89d91ba9973496b"/>
      <w:bookmarkEnd w:id="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Keynote by Russell Ellwanger, CEO of Tower Semiconductor, sharing the company’s vision for the future and its commitment to driving growth in close partnership with customers.</w:t>
            </w:r>
          </w:p>
        </w:tc>
      </w:tr>
    </w:tbl>
    <w:p>
      <w:pPr>
        <w:pStyle w:val="Normal"/>
        <w:bidi w:val="0"/>
        <w:spacing w:before="0" w:after="0"/>
        <w:jc w:val="left"/>
        <w:rPr>
          <w:sz w:val="4"/>
          <w:szCs w:val="4"/>
        </w:rPr>
      </w:pPr>
      <w:r>
        <w:rPr>
          <w:sz w:val="4"/>
          <w:szCs w:val="4"/>
        </w:rPr>
      </w:r>
      <w:bookmarkStart w:id="8" w:name="z1d7e723040cc4d6d8554bd0532b35642"/>
      <w:bookmarkStart w:id="9" w:name="z1d7e723040cc4d6d8554bd0532b35642"/>
      <w:bookmarkEnd w:id="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Expert-led technical deep dives into Tower’s industry-leading solutions in Silicon Photonics, SiGe, RF SOI, power management, image sensors, and advanced display technologies – along with its comprehensive design enablement ecosystem.</w:t>
            </w:r>
          </w:p>
        </w:tc>
      </w:tr>
    </w:tbl>
    <w:p>
      <w:pPr>
        <w:pStyle w:val="Normal"/>
        <w:bidi w:val="0"/>
        <w:spacing w:before="0" w:after="0"/>
        <w:jc w:val="left"/>
        <w:rPr>
          <w:sz w:val="4"/>
          <w:szCs w:val="4"/>
        </w:rPr>
      </w:pPr>
      <w:r>
        <w:rPr>
          <w:sz w:val="4"/>
          <w:szCs w:val="4"/>
        </w:rPr>
      </w:r>
      <w:bookmarkStart w:id="10" w:name="ze3443765bc2445f38ad66dd05737ec05"/>
      <w:bookmarkStart w:id="11" w:name="ze3443765bc2445f38ad66dd05737ec05"/>
      <w:bookmarkEnd w:id="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Exclusive guest sessions from global technology leaders, providing inside perspectives on breakthroughs in AI innovation and optical communications.</w:t>
            </w:r>
          </w:p>
        </w:tc>
      </w:tr>
    </w:tbl>
    <w:p>
      <w:pPr>
        <w:pStyle w:val="Normal"/>
        <w:bidi w:val="0"/>
        <w:spacing w:before="0" w:after="0"/>
        <w:jc w:val="left"/>
        <w:rPr>
          <w:sz w:val="4"/>
          <w:szCs w:val="4"/>
        </w:rPr>
      </w:pPr>
      <w:r>
        <w:rPr>
          <w:sz w:val="4"/>
          <w:szCs w:val="4"/>
        </w:rPr>
      </w:r>
      <w:bookmarkStart w:id="12" w:name="zd9a94dbdd7d54bf9bba1555fc64a33f9"/>
      <w:bookmarkStart w:id="13" w:name="zd9a94dbdd7d54bf9bba1555fc64a33f9"/>
      <w:bookmarkEnd w:id="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High-value networking opportunities with Tower’s senior executives, domain experts, and industry peers – enabling collaborations that drive the next wave of semiconductor innovation.</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Registration for TGS China event is now open: </w:t>
      </w:r>
      <w:r>
        <w:rPr>
          <w:rFonts w:ascii="Times New Roman;Times;serif" w:hAnsi="Times New Roman;Times;serif"/>
          <w:color w:val="000000"/>
          <w:sz w:val="20"/>
          <w:u w:val="single"/>
        </w:rPr>
        <w:t>click here to register</w:t>
      </w:r>
      <w:r>
        <w:rPr>
          <w:rFonts w:ascii="Times New Roman;Times;serif" w:hAnsi="Times New Roman;Times;serif"/>
          <w:color w:val="000000"/>
          <w:sz w:val="20"/>
        </w:rPr>
        <w:br/>
        <w:t>For additional information, agenda, and registration, please visit the event page </w:t>
      </w:r>
      <w:r>
        <w:rPr>
          <w:rFonts w:ascii="Times New Roman;Times;serif" w:hAnsi="Times New Roman;Times;serif"/>
          <w:color w:val="000000"/>
          <w:sz w:val="20"/>
          <w:u w:val="single"/>
        </w:rPr>
        <w:t>here</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Safe Harbor Regarding Forward-Looking Statements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 </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Company Contact:  </w:t>
      </w:r>
      <w:r>
        <w:rPr>
          <w:rFonts w:ascii="Times New Roman;Times;serif" w:hAnsi="Times New Roman;Times;serif"/>
          <w:color w:val="000000"/>
          <w:sz w:val="20"/>
        </w:rPr>
        <w:t xml:space="preserve">Orit Shahar | +972-74-7377440 | </w:t>
      </w:r>
      <w:r>
        <w:rPr>
          <w:rFonts w:ascii="Times New Roman;Times;serif" w:hAnsi="Times New Roman;Times;serif"/>
          <w:color w:val="000000"/>
          <w:sz w:val="20"/>
          <w:u w:val="single"/>
        </w:rPr>
        <w:t>oritsha@towersemi.com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Investor Relations Contact:  </w:t>
      </w:r>
      <w:r>
        <w:rPr>
          <w:rFonts w:ascii="Times New Roman;Times;serif" w:hAnsi="Times New Roman;Times;serif"/>
          <w:color w:val="000000"/>
          <w:sz w:val="20"/>
        </w:rPr>
        <w:t>Liat Avraham | +972-4-6506154 | </w:t>
      </w:r>
      <w:r>
        <w:rPr>
          <w:rFonts w:ascii="Times New Roman;Times;serif" w:hAnsi="Times New Roman;Times;serif"/>
          <w:color w:val="000000"/>
          <w:sz w:val="20"/>
          <w:u w:val="single"/>
        </w:rPr>
        <w:t>liatavra@towersemi.com</w:t>
      </w:r>
    </w:p>
    <w:p>
      <w:pPr>
        <w:pStyle w:val="TextBody"/>
        <w:bidi w:val="0"/>
        <w:spacing w:lineRule="auto" w:line="300" w:before="0" w:after="0"/>
        <w:jc w:val="left"/>
        <w:rPr>
          <w:u w:val="single"/>
        </w:rPr>
      </w:pPr>
      <w:r>
        <w:rPr>
          <w:u w:val="single"/>
        </w:rPr>
      </w:r>
    </w:p>
    <w:p>
      <w:pPr>
        <w:pStyle w:val="HorizontalLine"/>
        <w:bidi w:val="0"/>
        <w:spacing w:lineRule="auto" w:line="300"/>
        <w:jc w:val="left"/>
        <w:rPr/>
      </w:pPr>
      <w:r>
        <w:rPr/>
      </w:r>
    </w:p>
    <w:p>
      <w:pPr>
        <w:pStyle w:val="TextBody"/>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760</Words>
  <Characters>4690</Characters>
  <CharactersWithSpaces>5441</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