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_doc.xml.htm"/>
      <w:bookmarkStart w:id="1" w:name="ksprimary_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Ellwanger Russell Craig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288 COUNTY ROAD #127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BEDFORD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83112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TOWER SEMICONDUCTOR LTD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TSEM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07/02/2026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8"/>
        <w:gridCol w:w="904"/>
        <w:gridCol w:w="773"/>
        <w:gridCol w:w="600"/>
        <w:gridCol w:w="351"/>
        <w:gridCol w:w="939"/>
        <w:gridCol w:w="463"/>
        <w:gridCol w:w="625"/>
        <w:gridCol w:w="1177"/>
        <w:gridCol w:w="1008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07/02/2026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22,918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775,287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Reporting Person was granted restricted stock units ("RSUs"), each of which represents a contingent right to receive one share of ordinary stock of Tower Semiconductor Ltd. (the "Company"). 7,639 will vest on 07/02/2027, additional 7,639 will vest on 07/02/2028 and the remaining 7,640 will vest on 07/02/2029, subject to the Reporting Person's continued service through each vesting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Meirav Shemesh on behalf of Oppenheimer Israel,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07/06/2026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29121" TargetMode="External"/><Relationship Id="rId5" Type="http://schemas.openxmlformats.org/officeDocument/2006/relationships/hyperlink" Target="http://www.sec.gov/cgi-bin/browse-edgar?action=getcompany&amp;CIK=000092887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626</Words>
  <Characters>3429</Characters>
  <CharactersWithSpaces>3996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