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month of July 2007 No. 5</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0" w:lineRule="exact"/>
        <w:rPr>
          <w:sz w:val="24"/>
          <w:szCs w:val="24"/>
          <w:color w:val="auto"/>
        </w:rPr>
      </w:pPr>
    </w:p>
    <w:p>
      <w:pPr>
        <w:spacing w:after="0" w:line="204"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RAMAT GAVRIEL INDUSTRIAL PARK</w:t>
      </w:r>
    </w:p>
    <w:p>
      <w:pPr>
        <w:ind w:left="2120"/>
        <w:spacing w:after="0" w:line="238" w:lineRule="auto"/>
        <w:rPr>
          <w:sz w:val="20"/>
          <w:szCs w:val="20"/>
          <w:color w:val="auto"/>
        </w:rPr>
      </w:pPr>
      <w:r>
        <w:rPr>
          <w:rFonts w:ascii="Courier New" w:cs="Courier New" w:eastAsia="Courier New" w:hAnsi="Courier New"/>
          <w:sz w:val="18"/>
          <w:szCs w:val="18"/>
          <w:color w:val="auto"/>
        </w:rPr>
        <w:t>P.O. BOX 619, MIGDAL HAEMEK, ISRAEL 23105</w:t>
      </w:r>
    </w:p>
    <w:p>
      <w:pPr>
        <w:ind w:left="21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6"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7"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July 16, 2007, Tower Semiconductor Announces Approval by the Israel Securities Authority of a Prospectus to Allow for Unrestricted Trading in Israel of its Long-Term Bonds Issued in June 2007, attached hereto is a copy of the press release.</w:t>
      </w:r>
    </w:p>
    <w:p>
      <w:pPr>
        <w:spacing w:after="0" w:line="207" w:lineRule="exact"/>
        <w:rPr>
          <w:sz w:val="24"/>
          <w:szCs w:val="24"/>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This Form 6-K is being incorporated by reference into all effective registration statements filed by us under the Securities Act of 1933.</w:t>
      </w:r>
    </w:p>
    <w:p>
      <w:pPr>
        <w:sectPr>
          <w:pgSz w:w="11900" w:h="16838" w:orient="portrait"/>
          <w:cols w:equalWidth="0" w:num="1">
            <w:col w:w="10219"/>
          </w:cols>
          <w:pgMar w:left="240" w:top="447"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9"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TOWER SEMICONDUCTOR LTD.</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July 26, 2007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Nati Somekh Gilboa</w:t>
      </w:r>
    </w:p>
    <w:p>
      <w:pPr>
        <w:spacing w:after="0" w:line="21" w:lineRule="exact"/>
        <w:rPr>
          <w:sz w:val="20"/>
          <w:szCs w:val="20"/>
          <w:color w:val="auto"/>
        </w:rPr>
      </w:pPr>
    </w:p>
    <w:p>
      <w:pPr>
        <w:sectPr>
          <w:pgSz w:w="11900" w:h="16838" w:orient="portrait"/>
          <w:cols w:equalWidth="0" w:num="2">
            <w:col w:w="4880" w:space="720"/>
            <w:col w:w="4619"/>
          </w:cols>
          <w:pgMar w:left="240" w:top="919" w:right="1440" w:bottom="1440" w:gutter="0" w:footer="0" w:header="0"/>
          <w:type w:val="continuous"/>
        </w:sectPr>
      </w:pPr>
    </w:p>
    <w:p>
      <w:pPr>
        <w:ind w:left="56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Nati Somekh Gilboa</w:t>
      </w:r>
    </w:p>
    <w:p>
      <w:pPr>
        <w:ind w:left="5600"/>
        <w:spacing w:after="0" w:line="238" w:lineRule="auto"/>
        <w:rPr>
          <w:sz w:val="20"/>
          <w:szCs w:val="20"/>
          <w:color w:val="auto"/>
        </w:rPr>
      </w:pPr>
      <w:r>
        <w:rPr>
          <w:rFonts w:ascii="Courier New" w:cs="Courier New" w:eastAsia="Courier New" w:hAnsi="Courier New"/>
          <w:sz w:val="18"/>
          <w:szCs w:val="18"/>
          <w:color w:val="auto"/>
        </w:rPr>
        <w:t>Corporate Secretary</w:t>
      </w:r>
    </w:p>
    <w:p>
      <w:pPr>
        <w:sectPr>
          <w:pgSz w:w="11900" w:h="16838" w:orient="portrait"/>
          <w:cols w:equalWidth="0" w:num="1">
            <w:col w:w="10219"/>
          </w:cols>
          <w:pgMar w:left="240" w:top="919" w:right="1440" w:bottom="1440" w:gutter="0" w:footer="0" w:header="0"/>
          <w:type w:val="continuous"/>
        </w:sectPr>
      </w:pPr>
    </w:p>
    <w:bookmarkStart w:id="2" w:name="page3"/>
    <w:bookmarkEnd w:id="2"/>
    <w:p>
      <w:pPr>
        <w:jc w:val="center"/>
        <w:ind w:right="1779"/>
        <w:spacing w:after="0" w:line="237" w:lineRule="auto"/>
        <w:rPr>
          <w:sz w:val="20"/>
          <w:szCs w:val="20"/>
          <w:color w:val="auto"/>
        </w:rPr>
      </w:pPr>
      <w:r>
        <w:rPr>
          <w:rFonts w:ascii="Courier New" w:cs="Courier New" w:eastAsia="Courier New" w:hAnsi="Courier New"/>
          <w:sz w:val="18"/>
          <w:szCs w:val="18"/>
          <w:color w:val="auto"/>
        </w:rPr>
        <w:t>TOWER SEMICONDUCTOR ANNOUNCES APPROVAL BY THE ISRAEL SECURITIES AUTHORITY OF A PROSPECTUS TO ALLOW FOR UNRESTRICTED TRADING IN ISRAEL OF ITS LONG-TERM BONDS ISSUED IN JUNE 2007</w:t>
      </w:r>
    </w:p>
    <w:p>
      <w:pPr>
        <w:spacing w:after="0" w:line="207" w:lineRule="exact"/>
        <w:rPr>
          <w:sz w:val="20"/>
          <w:szCs w:val="20"/>
          <w:color w:val="auto"/>
        </w:rPr>
      </w:pPr>
    </w:p>
    <w:p>
      <w:pPr>
        <w:ind w:left="1060" w:right="2839"/>
        <w:spacing w:after="0" w:line="290" w:lineRule="auto"/>
        <w:rPr>
          <w:sz w:val="20"/>
          <w:szCs w:val="20"/>
          <w:color w:val="auto"/>
        </w:rPr>
      </w:pPr>
      <w:r>
        <w:rPr>
          <w:rFonts w:ascii="Courier New" w:cs="Courier New" w:eastAsia="Courier New" w:hAnsi="Courier New"/>
          <w:sz w:val="16"/>
          <w:szCs w:val="16"/>
          <w:color w:val="auto"/>
        </w:rPr>
        <w:t>THE $40 MILLION OF PROCEEDS RAISED IN THE JUNE 2007 OFFERING WHICH WERE HELD IN ESCROW ARE TO BE RELEASED TO THE COMPANY</w:t>
      </w:r>
    </w:p>
    <w:p>
      <w:pPr>
        <w:spacing w:after="0" w:line="170"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MIGDAL HAEMEK, Israel - July 26, 2007 - Tower Semiconductor Ltd. (NASDAQ: TSEM; TASE: TSEM), an independent specialty foundry, announced today that its prospectus filed with the Israel Securities Authority and the Tel-Aviv Stock Exchange, in connection with the long-term bonds offering to Israeli institutions that was announced on June 13, 2007, has been declared effective. As a result (i) the long-term bonds and warrants issued in June 2007 are to be listed for unrestricted trade on the Tel Aviv Stock Exchange; (ii) the approximately $40 million of proceeds raised in June 2007, which were held in escrow pending registration, are now free of any restriction and are to be released to the company. The proceeds are expected to be used to fund, in part, the Fab 2 capacity ramp-up plan as previously announced by the company, which is planned to be implemented in a cost effective manner that capitalizes on current unique tools acquisition opportunities the company is exploring.</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prospectus also covers the possible offer and sale by the company of an additional up to approximately $17 million of long-term bonds and warrants of the same type purchased by the Israeli institutions in June 2007. Such offering will be made in Israel to Israeli residents only and will not be open to investors from other countries.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securities of the company covered by the prospectus will not be registered under the United States Securities Act of 1933 and may not be offered or sold in the United States absent registration or an applicable exemption from registration requirements.</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This press release shall not constitute an offer to sell or the solicitation of an offer to buy the Company's securities.</w:t>
      </w:r>
    </w:p>
    <w:p>
      <w:pPr>
        <w:sectPr>
          <w:pgSz w:w="11900" w:h="16838" w:orient="portrait"/>
          <w:cols w:equalWidth="0" w:num="1">
            <w:col w:w="10219"/>
          </w:cols>
          <w:pgMar w:left="240" w:top="925"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7"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Tower Semiconductor Ltd. (Nasdaq: TSEM, TASE: TSEM) is an independent specialty foundry that delivers customized solutions in a variety of advanced CMOS technologies, including digital CMOS, mixed-signal and RF (radio frequency) CMOS, CMOS image sensors, power management devices, and embedded non-volatile memory solutions. Tower's customer orientation is complemented by its uncompromising attention to quality and service. Its specialized processes and engineering expertise provides highly flexible, customized manufacturing solutions to fulfill the increasing variety of customer needs worldwide. Boasting two world-class manufacturing facilities with standard and specialized process technologies ranging from 1.0 to 0.13micron, Tower Semiconductor provides exceptional design support and technical services to help customers sustain long-term, reliable product performance, while delivering on-time and on-budget results. More information can be found at http://www.towersemi.com.</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Tower Semiconductor</w:t>
      </w:r>
    </w:p>
    <w:p>
      <w:pPr>
        <w:ind w:left="540"/>
        <w:spacing w:after="0" w:line="238" w:lineRule="auto"/>
        <w:rPr>
          <w:sz w:val="20"/>
          <w:szCs w:val="20"/>
          <w:color w:val="auto"/>
        </w:rPr>
      </w:pPr>
      <w:r>
        <w:rPr>
          <w:rFonts w:ascii="Courier New" w:cs="Courier New" w:eastAsia="Courier New" w:hAnsi="Courier New"/>
          <w:sz w:val="18"/>
          <w:szCs w:val="18"/>
          <w:color w:val="auto"/>
        </w:rPr>
        <w:t>Noit Levi, +972 4 604 7066</w:t>
      </w:r>
    </w:p>
    <w:p>
      <w:pPr>
        <w:ind w:left="540"/>
        <w:spacing w:after="0"/>
        <w:rPr>
          <w:sz w:val="20"/>
          <w:szCs w:val="20"/>
          <w:color w:val="auto"/>
        </w:rPr>
      </w:pPr>
      <w:r>
        <w:rPr>
          <w:rFonts w:ascii="Courier New" w:cs="Courier New" w:eastAsia="Courier New" w:hAnsi="Courier New"/>
          <w:sz w:val="18"/>
          <w:szCs w:val="18"/>
          <w:color w:val="auto"/>
        </w:rPr>
        <w:t>noitle@towersemi.com</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2019-12-14T04:06:04Z</dcterms:created>
  <dcterms:modified xsi:type="dcterms:W3CDTF">2019-12-14T04:06:04Z</dcterms:modified>
</cp:coreProperties>
</file>