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Ordinary Shares, NIS 1.00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M87915100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Bradley A. Perkins</w:t>
      </w:r>
    </w:p>
    <w:p>
      <w:pPr>
        <w:ind w:left="244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ind w:left="2440"/>
        <w:spacing w:after="0"/>
        <w:rPr>
          <w:sz w:val="20"/>
          <w:szCs w:val="20"/>
          <w:color w:val="auto"/>
        </w:rPr>
      </w:pPr>
      <w:r>
        <w:rPr>
          <w:rFonts w:ascii="Courier New" w:cs="Courier New" w:eastAsia="Courier New" w:hAnsi="Courier New"/>
          <w:sz w:val="18"/>
          <w:szCs w:val="18"/>
          <w:color w:val="auto"/>
        </w:rPr>
        <w:t>Alliance Semiconductor Corporation</w:t>
      </w:r>
    </w:p>
    <w:p>
      <w:pPr>
        <w:ind w:left="3060"/>
        <w:spacing w:after="0" w:line="237" w:lineRule="auto"/>
        <w:rPr>
          <w:sz w:val="20"/>
          <w:szCs w:val="20"/>
          <w:color w:val="auto"/>
        </w:rPr>
      </w:pPr>
      <w:r>
        <w:rPr>
          <w:rFonts w:ascii="Courier New" w:cs="Courier New" w:eastAsia="Courier New" w:hAnsi="Courier New"/>
          <w:sz w:val="18"/>
          <w:szCs w:val="18"/>
          <w:color w:val="auto"/>
        </w:rPr>
        <w:t>2575 Auugustine Drive</w:t>
      </w:r>
    </w:p>
    <w:p>
      <w:pPr>
        <w:ind w:left="2640"/>
        <w:spacing w:after="0" w:line="238" w:lineRule="auto"/>
        <w:rPr>
          <w:sz w:val="20"/>
          <w:szCs w:val="20"/>
          <w:color w:val="auto"/>
        </w:rPr>
      </w:pPr>
      <w:r>
        <w:rPr>
          <w:rFonts w:ascii="Courier New" w:cs="Courier New" w:eastAsia="Courier New" w:hAnsi="Courier New"/>
          <w:sz w:val="18"/>
          <w:szCs w:val="18"/>
          <w:color w:val="auto"/>
        </w:rPr>
        <w:t>Santa Clara, California 95054</w:t>
      </w:r>
    </w:p>
    <w:p>
      <w:pPr>
        <w:ind w:left="4120" w:hanging="636"/>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855-4900</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ind w:left="170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26, 2001</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[_].</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(Page 1 of 10 Pages)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(SC13D-07/99)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 of 10 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ectPr>
          <w:pgSz w:w="11900" w:h="16838" w:orient="portrait"/>
          <w:cols w:equalWidth="0" w:num="1">
            <w:col w:w="10219"/>
          </w:cols>
          <w:pgMar w:left="240" w:top="649" w:right="1440" w:bottom="0" w:gutter="0" w:footer="0" w:header="0"/>
        </w:sectPr>
      </w:pPr>
    </w:p>
    <w:bookmarkStart w:id="1" w:name="page2"/>
    <w:bookmarkEnd w:id="1"/>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Semiconductor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 D. # 77-0057842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99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PURSUANT TO ITEMS 2(d) OR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0" w:lineRule="exact"/>
        <w:rPr>
          <w:sz w:val="20"/>
          <w:szCs w:val="20"/>
          <w:color w:val="auto"/>
        </w:rPr>
      </w:pPr>
    </w:p>
    <w:p>
      <w:pPr>
        <w:sectPr>
          <w:pgSz w:w="11900" w:h="16838" w:orient="portrait"/>
          <w:cols w:equalWidth="0" w:num="2">
            <w:col w:w="6660" w:space="720"/>
            <w:col w:w="2839"/>
          </w:cols>
          <w:pgMar w:left="240" w:top="136"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2(d) OR 2(e)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 of 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2,700,001 (1)</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20,268,728 (2) (with respect to certain matters as set forth</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the Consolidated Shareholders Agreement, dated as of</w:t>
            </w: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January 18, 2001, filed as an exhibit hereto)</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2,700,001 (1)</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120,268,728 (2) with respect to certain matters as set forth</w:t>
            </w:r>
          </w:p>
        </w:tc>
      </w:tr>
    </w:tbl>
    <w:p>
      <w:pPr>
        <w:spacing w:after="0" w:line="4" w:lineRule="exact"/>
        <w:rPr>
          <w:sz w:val="20"/>
          <w:szCs w:val="20"/>
          <w:color w:val="auto"/>
        </w:rPr>
      </w:pPr>
    </w:p>
    <w:p>
      <w:pPr>
        <w:ind w:left="2120" w:right="2319"/>
        <w:spacing w:after="0" w:line="235" w:lineRule="auto"/>
        <w:rPr>
          <w:sz w:val="20"/>
          <w:szCs w:val="20"/>
          <w:color w:val="auto"/>
        </w:rPr>
      </w:pPr>
      <w:r>
        <w:rPr>
          <w:rFonts w:ascii="Courier New" w:cs="Courier New" w:eastAsia="Courier New" w:hAnsi="Courier New"/>
          <w:sz w:val="18"/>
          <w:szCs w:val="18"/>
          <w:color w:val="auto"/>
        </w:rPr>
        <w:t>in the Consolidated Shareholders Agreement, dated as of January 18, 2001, filed as an exhibit hereto)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33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20,268,728 (2)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74.6% (based on the number of shares of Issuer Ordinary Shares outstanding as of January 18, 2001 as represented by the Issuer)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0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0" w:gutter="0" w:footer="0" w:header="0"/>
          <w:type w:val="continuous"/>
        </w:sectPr>
      </w:pPr>
    </w:p>
    <w:bookmarkStart w:id="2" w:name="page3"/>
    <w:bookmarkEnd w:id="2"/>
    <w:p>
      <w:pPr>
        <w:jc w:val="both"/>
        <w:ind w:left="-8" w:right="1779" w:firstLine="8"/>
        <w:spacing w:after="0" w:line="237" w:lineRule="auto"/>
        <w:tabs>
          <w:tab w:leader="none" w:pos="30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866,551 shares currently held of record by Alliance Semiconductor Corporation ("Alliance") plus 1,833,450 shares purchasable by Alliance within sixty (60) days of the date hereof upon the exercise of Warrants (as defined in Item 4 below) held by Alliance. Such shares are subject to certain voting and disposition restrictions and obligations as described more fully in footnote (2) and Item 4 below.</w:t>
      </w:r>
    </w:p>
    <w:p>
      <w:pPr>
        <w:spacing w:after="0" w:line="210" w:lineRule="exact"/>
        <w:rPr>
          <w:sz w:val="20"/>
          <w:szCs w:val="20"/>
          <w:color w:val="auto"/>
        </w:rPr>
      </w:pPr>
    </w:p>
    <w:p>
      <w:pPr>
        <w:jc w:val="both"/>
        <w:ind w:left="-8" w:right="1779" w:firstLine="8"/>
        <w:spacing w:after="0" w:line="269" w:lineRule="auto"/>
        <w:tabs>
          <w:tab w:leader="none" w:pos="41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20,268,728 shares of Tower Semiconductor Ltd. ("Issuer") ordinary shares are subject to a Consolidated Shareholders Agreement ("Consolidated Shareholders Agreement") dated as of January 18, 2001 by and among Alliance and certain shareholders of Issuer (discussed in Item 4 below). The Consolidated Shareholders Agreement filed as an Exhibit hereto provides certain obligations and restrictions with respect to the voting and disposition of the Issuer Shares held by the Shareholders (as defined below). The terms of the Consolidated Shareholders Agreement are hereby specifically incorporated by reference herein. Neither the filing of this this amendment No. 2 to a statement on Schedule 13D ("Amendment No. 2") nor any of its contents shall be deemed to constitute an admission by Alliance that it is the beneficial owner of any of the shares of Issuer covered by the Consolidated Shareholders Agreement, other than the shares held of record by Alliance, for purposes of Section 13(d) of the Securities Exchange Act of 1934, as amended (the "Act"), or for any other purpose, and such beneficial ownership is expressly disclaimed. The reporting person expressly disclaims (i) the existence of any group and (ii) beneficial ownership with respect to any shares other than the shares currently held of record or purchasable within sixty (60) days of the date hereof by such reporting person (See Item 5). Based on the number of ordinary shares of Issuer outstanding as of January 18, 2001(as represented by Issuer on January 28, 2001), the number of ordinary shares of Issuer covered by the Consolidated Shareholders Agreement represents approximately 74.6% of the outstanding ordinary shares of Issuer.</w:t>
      </w:r>
    </w:p>
    <w:p>
      <w:pPr>
        <w:sectPr>
          <w:pgSz w:w="11900" w:h="16838" w:orient="portrait"/>
          <w:cols w:equalWidth="0" w:num="1">
            <w:col w:w="10211"/>
          </w:cols>
          <w:pgMar w:left="248" w:top="142" w:right="1440" w:bottom="1440" w:gutter="0" w:footer="0" w:header="0"/>
        </w:sectPr>
      </w:pPr>
    </w:p>
    <w:bookmarkStart w:id="3" w:name="page4"/>
    <w:bookmarkEnd w:id="3"/>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 of 10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Amendment No. 2, which relates to the ordinary shares, par value NIS 1.00 per share ("Issuer Shares"), of Tower Semiconductor Ltd., an Israeli corporation, supplements and amends the Statement on Schedule 13D originally filed with the Securities and Exchange Commission on January 28, 2001 (the "Statement"), as amended by Amendment No. 1 to such Statement filed on February 1, 2001. The principal executive offices of the Issuer are located at P.O. Box 619, Migdal Haemek, Israel 23105.</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(a)-(c), (f) This Amendment No. 2 is being filed by Alliance Semiconductor Corporation, a Delaware corporation. The address of the principal office and principal business of Alliance is 2527 Augustine Drive, Santa Clara, CA 95054. Alliance is a leading worldwide supplier of high performance memory and memory intensive logic products. Alliance's product lines include Static Random Access Memory (SRAM), Dynamic Random Access Memory (DRAM), Flash memory and embedded memory and logic products. Alliance designs, develops and markets its products to the networking, telecommunication, instrumentation, consumer and computing markets. Alliance manufactures its products through independent manufacturing facilities, using advanced CMOS process technologies with line widths as narrow as 0.18um. Set forth in Schedule A is the name and present principal occupation or employment and the name, principal business and address of any corporation or other organization in which such employment is conducted, of each of Alliance's directors and executive officers, as of the date hereof. The information contained in Schedule A is incorporated herein in its entirety by reference.</w:t>
      </w:r>
    </w:p>
    <w:p>
      <w:pPr>
        <w:spacing w:after="0" w:line="38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To the best knowledge of Alliance, set forth in Schedule B is the name and present principal occupation or employment and the name, principal business and address of any corporation or other organization in which such employment is conducted, of the directors and executive officers, as of the date hereof, of each corporation which, along with Alliance, may be deemed to constitute a "group" within the meaning of Section 13(d)(3) of the Act, although neither the fact of this filing nor anything contained herein shall be deemed to be an admission by Alliance that a group exists. The information contained in Schedule B is incorporated herein in its entirety by reference.</w:t>
      </w:r>
    </w:p>
    <w:p>
      <w:pPr>
        <w:spacing w:after="0" w:line="21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Israel Corporation ("TIC") is an Israeli corporation and is one of Israel`s major holding companies. TIC's principal executive office is located at Millennium Tower, 23rd and 24th Floors, 23 Aranha Street, Tel-Aviv, 61070.</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SanDisk Corporation, Inc. ("SanDisk") is a Delaware corporation that designs, manufactures and markets flash memory storage products that are used in a wide variety of electronic systems. SanDisk's principal office is located at 140 Caspian Court, Sunnyvale, CA 94089.</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Macronix International Co., Ltd. ("Macronix) is a Taiwanese corporation that is a provider of customer/application drive non-volatile memory requiring state-of-the-art technology. Macronix's principal executive office is located at 6F, No. 196, Sec 2, Cheng Kuo North Road, Taipei, Taiwan, R.O.C.</w:t>
      </w:r>
    </w:p>
    <w:p>
      <w:pPr>
        <w:spacing w:after="0" w:line="207" w:lineRule="exact"/>
        <w:rPr>
          <w:sz w:val="20"/>
          <w:szCs w:val="20"/>
          <w:color w:val="auto"/>
        </w:rPr>
      </w:pPr>
    </w:p>
    <w:p>
      <w:pPr>
        <w:jc w:val="both"/>
        <w:ind w:right="177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 During the past five years, neither Alliance nor, to Alliance's knowledge, TIC, SanDisk, Macronix, or any person named in Schedule A or B to this Statement, has been convicted in a criminal proceeding (excluding traffic violations or similar misdemeanors) or was a party to a civil 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Not applicable.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4 of 10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Effective January 26, 2001, Issuer satisfied the closing conditions of the share purchase agreements (as described below) it entered into with each of Alliance, TIC, SanDisk and Macronix (each a "Shareholder" and collectively the "Shareholders"), pursuant to which the Shareholders purchased an aggregate of 3,629,873 Issuer Shares. On January 26, 2001, Alliance transferred $20 million of its working capital to purchase 866,551 Issuer Shares and pre-paid wafer credits in the amount of $8,786,827 from Issuer in a private transaction. On July 4, 2000, SanDisk entered into a share purchase agreement with Issuer to purchase 866,551 Issuer Shares and pre-paid wafer credits in the amount of $8,786,827 from Issuer in a private transaction for an aggregate purchase price of $20 million in cash. On December 12, 2000, Macronix entered into a share purchase agreement with Issuer to purchase 866,551 Issuer Shares in a private transaction for an aggregate purchase price of $20 million. On December 12, 2000, TIC entered into a share purchase agreement with Issuer to purchase 1,030,220 Issuer Shares in a private transaction for an aggregate purchase price of $13,333,300. Alliance has no knowledge as to the source of funds used by SanDisk, TIC or Macronix to purchase such shares.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(a), (d) Alliance entered into two joinder agreements ("Alliance / Tower Joinder Agreement" and "Alliance / TIC Joinder Agreement," together the "Joinder Agreements"), both dated as of August 29, 2000, by and between Alliance, Issuer, and TIC, to join a Share Purchase Agreement entered into by and between Issuer and SanDisk ("Purchase Agreement") dated July 4, 2000, for Alliance to make a $20 million strategic investment in Issuer, and thereby acquire 866,551 Issuer Shares and pre-paid wafer credits in the amount of $8,786,827 from Issuer. The Joinder Agreements also allowed Alliance to join Issuer and SanDisk in the Additional Purchase Obligation Agreement ("Additional Purchase Agreement") dated July 4, 2000. On January 18, 2001, Alliance entered into the Registration Rights Agreement ("Registration Rights Agreement") by and between Issuer, Alliance, SanDisk, TIC, Macronix and QuickLogic Corporation and the Consolidated Shareholders Agreement ("Consolidated Shareholders Agreement") by and among Alliance, SanDisk, TIC and Macronix. The foregoing summary of the Purchase Agreement and Joinder Agreements qualified in its entirety by reference to the Purchase Agreement and Joinder Agreements included as Exhibits hereto and incorporated herein in their entirety by reference. To the best of Alliance's knowledge, TIC, SanDisk and Macronix each entered into a share purchase agreement with Issuer in substantially the same form and upon substantially the same terms as the agreements described above to which Alliance is a party.</w:t>
      </w:r>
    </w:p>
    <w:p>
      <w:pPr>
        <w:spacing w:after="0" w:line="394"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Under the terms of Section 2 of the Additional Purchase Agreement and pursuant to the Joinder Agreements, Issuer will deliver to Alliance warrants that must be exercised by Alliance within thirty (30) days of the satisfaction of the milestones specified in Section 5 of the Additional Purchase Agreement for the purchase, in the aggregate, of up to 1,833,450 additional Issuer Shares at an exercise price of $30, as adjusted pursuant to Section 4 thereof ("Warrants"). Alliance has the right to exercise the Warrants immediately and to purchase up to 1,833,450 Issuer Shares thereunder. The foregoing summary of the Additional Purchase Agreement and the Joinder Agreements qualified in its entirety by reference to the Additional Purchase Agreement and the Joinder Agreements included as Exhibits hereto and incorporated herein in their entirety by reference. To the best of Alliance's knowledge, TIC, SanDisk and Macronix each entered into an additional purchase agreement in substantially the same form and upon substantially the agreements described above to which Alliance is a party.</w:t>
      </w:r>
    </w:p>
    <w:p>
      <w:pPr>
        <w:spacing w:after="0" w:line="388"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Under the terms of the Registration Rights Agreement by and between the Issuer, Alliance, TIC, SanDisk, Macronix and QuickLogic, each of Alliance, TIC, Sandisk, Macronix and QuickLogic has demand and piggy-back registration rights with respect to Issuer Shares purchased by it pursuant to each party's respective share purchase agreement and additional purchase obligation agreement. The foregoing summary of the Registration Rights Agreement is qualified in its entirety by reference to the Registration Rights Agreement included as an Exhibit hereto and incorporated herein in its entirety by reference.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5 of 10 Pages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Under the terms of the Consolidated Shareholders Agreement, the Shareholders have agreed to vote (or cause to be voted) at general meetings of shareholders all of their respective Issuer Shares, in the manner set forth in Section 2 thereof, (i) for the election to the board of directors of Issuer ("Board") of</w:t>
      </w:r>
    </w:p>
    <w:p>
      <w:pPr>
        <w:spacing w:after="0" w:line="5" w:lineRule="exact"/>
        <w:rPr>
          <w:sz w:val="20"/>
          <w:szCs w:val="20"/>
          <w:color w:val="auto"/>
        </w:rPr>
      </w:pPr>
    </w:p>
    <w:p>
      <w:pPr>
        <w:jc w:val="both"/>
        <w:ind w:right="1779" w:firstLine="8"/>
        <w:spacing w:after="0" w:line="238"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nominees designated by each Shareholder, (b) nominees recommended by the Board, (c) a member of management of Issuer, and (d) such other directors as agreed to by Shareholders; (ii) for the election of a TIC nominee, who will be one of the nominees in clause (i)(a) above, as chairman of the Board; (iii) for any other resolution which is necessary in order to facilitate the matters specified in clauses (i) through (iii) of this paragraph; and (iv) against the election of any other person to the Board. In addition, pursuant to Section 3, and subject to certain exceptions as set forth therein, each Shareholder has agreed to certain restrictions on its ability to transfer Issuer Shares for three years, and has agreed to retain a minimum number of Issuer Shares for a period of five years. Furthermore, pursuant to Section 4, each Shareholder has a right of first offer with respect to any Issuer Shares any Shareholder proposes to transfer. Moreover, subject to the provisions of Section 3, the proposed transfer by any Shareholder of Issuer Shares to certain specified parties is subject to a right of first refusal, as provided in Section 5. Finally, to the extent the right of first refusal with respect to the proposed transfer of Issuer Shares pursuant to Section 4 or Section 5, as described above, is not fully exercised, each Shareholder shall have a right of co-sale as provided in Section 6. The foregoing summary of the Consolidated Shareholders Agreement is qualified in its entirety by reference to the Consolidated Shareholders Agreement included as an Exhibit hereto and incorporated herein in its entirety by reference.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To Alliance's knowledge, other than described above, none.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(a)-(b) As a result of the Consolidated Shareholder Agreement, each Shareholder may be deemed to be the beneficial owner of at least 20,268,728 Issuer Shares. Such shares constitute approximately 74.6% of the outstanding shares of Issuer, based on the capitalization of Issuer as of January 18, 2001 as represented to Alliance by Issuer and calculated in accordance with Rule 13d-3(d)(i). Such beneficial ownership is based on the ownership, as represented to Alliance by Issuer, by each of Alliance, SanDisk and Macronix of 866,551 Issuer Shares, and of TIC of 6,698,380 Issuer Shares, and the right of Alliance to purchase an additional 1,833,450 Issuer Shares, of SanDisk to purchase an additional 4,533,450 Issuer Shares, of Macronix to purchase an additional 1,833,450 Issuer Shares, and of TIC to purchase an additional 2,770,345 Issuer Shares within sixty (60) days of the date hereof upon the exercise of Warrants.</w:t>
      </w:r>
    </w:p>
    <w:p>
      <w:pPr>
        <w:spacing w:after="0" w:line="391"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Alliance may be deemed to have the shared power to vote and dispose of the Issuer Shares held by it and the other Shareholders pursuant to the Consolidated Shareholders Agreement with respect to those matters described in Item 4 above. However, Alliance (i) is not entitled to any rights as a shareholder of Issuer as to the Issuer Shares covered by the Consolidated Shareholders Agreement and which are not currently held of record by Alliance and (ii) disclaims beneficial ownership of all Issuer Shares held by or purchasable within sixty (60) days of the date hereof by the Shareholders other than Alliance.</w:t>
      </w:r>
    </w:p>
    <w:p>
      <w:pPr>
        <w:spacing w:after="0" w:line="186"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To Alliance's knowledge, no shares of Issuer are beneficially owned by any of the persons named in Schedule A or Schedule B.</w:t>
      </w:r>
    </w:p>
    <w:p>
      <w:pPr>
        <w:spacing w:after="0" w:line="208" w:lineRule="exact"/>
        <w:rPr>
          <w:sz w:val="20"/>
          <w:szCs w:val="20"/>
          <w:color w:val="auto"/>
        </w:rPr>
      </w:pPr>
    </w:p>
    <w:p>
      <w:pPr>
        <w:jc w:val="both"/>
        <w:ind w:right="1779" w:firstLine="8"/>
        <w:spacing w:after="0" w:line="236" w:lineRule="auto"/>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otherwise described herein, neither Alliance nor, to Alliance's knowledge, any person named in Schedule A or Schedule B, has effected any transaction in the Issuer Shares during the past 60 days.</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6 of 10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Other than the Purchase Agreement, the Additional Purchase Agreement, the Registration Rights Agreement, the Consolidated Shareholders Agreement and the Joinder Agreements described above (and incorporated herein in their entirety by reference), to the knowledge of Alliance,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jc w:val="both"/>
        <w:ind w:right="1779" w:firstLine="8"/>
        <w:spacing w:after="0" w:line="237"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Purchase Agreement, dated as of July 4, 2000, by and between SanDisk Corporation and Tower Semiconductor Ltd. (incorporated by reference to Exhibit 1 to Amendment No. 1 to the Schedule 13D filed February 1, 2001 (File No. 005-44755)).</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Purchase Obligation Agreement, dated as of July 4, 2000, by and between SanDisk Corporation and Tower Semiconductor Ltd. (incorporated by reference to Exhibit 2 to Amendment No. 1 to the Schedule 13D filed February 1, 2001 (File No. 005-44755)).</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as of January 18, 2001, by and between Tower Semiconductor Ltd., SanDisk Corporation, The Israel Corporation, Alliance Semiconductor Ltd., Macronix International Co., Ltd. and QuickLogic Corporation. (incorporated by reference to Exhibit 3 to Amendment No. 1 to the Schedule 13D filed February 1, 2001 (File No. 005-44755)).</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Shareholders Agreement, dated as of January 18, 2001 by and among SanDisk Corporation, The Israel Corporation, Alliance Semiconductor Ltd. and Macronix International Co., Ltd. (incorporated by reference to Exhibit 4 to Amendment No. 1 to the Schedule 13D filed February 1, 2001 (File No. 005-44755)).</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 Tower Joinder Agreement, dated August 29, 2000, by and between Alliance Semiconductor Corporation and Tower Semiconductor Ltd. (incorporated by reference to Exhibit 5 to Amendment No. 1 to the Schedule 13D filed February 1, 2001 (File No. 005-44755)).</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 TIC Joinder Agreement, dated August 29, 2000, by and between Alliance Semiconductor Corporation and The Israel Corporation. (incorporated by reference to Exhibit 6 to Amendment No. 1 to the Schedule 13D filed February 1, 2001 (File No. 005-44755)).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7 of 10 Pages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February 9, 2001</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Bradley A. Perkins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Bradley A. Perkins</w:t>
      </w:r>
    </w:p>
    <w:p>
      <w:pPr>
        <w:ind w:left="4220"/>
        <w:spacing w:after="0" w:line="238" w:lineRule="auto"/>
        <w:rPr>
          <w:sz w:val="20"/>
          <w:szCs w:val="20"/>
          <w:color w:val="auto"/>
        </w:rPr>
      </w:pPr>
      <w:r>
        <w:rPr>
          <w:rFonts w:ascii="Courier New" w:cs="Courier New" w:eastAsia="Courier New" w:hAnsi="Courier New"/>
          <w:sz w:val="18"/>
          <w:szCs w:val="18"/>
          <w:color w:val="auto"/>
        </w:rPr>
        <w:t>Vice President, General Counsel</w:t>
      </w:r>
    </w:p>
    <w:p>
      <w:pPr>
        <w:ind w:left="4220"/>
        <w:spacing w:after="0"/>
        <w:rPr>
          <w:sz w:val="20"/>
          <w:szCs w:val="20"/>
          <w:color w:val="auto"/>
        </w:rPr>
      </w:pPr>
      <w:r>
        <w:rPr>
          <w:rFonts w:ascii="Courier New" w:cs="Courier New" w:eastAsia="Courier New" w:hAnsi="Courier New"/>
          <w:sz w:val="18"/>
          <w:szCs w:val="18"/>
          <w:color w:val="auto"/>
        </w:rPr>
        <w:t>and Secretary</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CUSIP No.M87915100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13D</w:t>
      </w:r>
    </w:p>
    <w:p>
      <w:pPr>
        <w:spacing w:after="0" w:line="20" w:lineRule="exact"/>
        <w:rPr>
          <w:sz w:val="20"/>
          <w:szCs w:val="20"/>
          <w:color w:val="auto"/>
        </w:rPr>
      </w:pPr>
      <w:r>
        <w:rPr>
          <w:sz w:val="20"/>
          <w:szCs w:val="20"/>
          <w:color w:val="auto"/>
        </w:rPr>
        <w:br w:type="column"/>
      </w:r>
    </w:p>
    <w:p>
      <w:pPr>
        <w:jc w:val="center"/>
        <w:ind w:right="1779"/>
        <w:spacing w:after="0"/>
        <w:rPr>
          <w:sz w:val="20"/>
          <w:szCs w:val="20"/>
          <w:color w:val="auto"/>
        </w:rPr>
      </w:pPr>
      <w:r>
        <w:rPr>
          <w:rFonts w:ascii="Courier New" w:cs="Courier New" w:eastAsia="Courier New" w:hAnsi="Courier New"/>
          <w:sz w:val="16"/>
          <w:szCs w:val="16"/>
          <w:color w:val="auto"/>
        </w:rPr>
        <w:t>Page 8 of 10 Pages</w:t>
      </w:r>
    </w:p>
    <w:p>
      <w:pPr>
        <w:spacing w:after="0" w:line="200" w:lineRule="exact"/>
        <w:rPr>
          <w:sz w:val="20"/>
          <w:szCs w:val="20"/>
          <w:color w:val="auto"/>
        </w:rPr>
      </w:pPr>
    </w:p>
    <w:p>
      <w:pPr>
        <w:sectPr>
          <w:pgSz w:w="11900" w:h="16838" w:orient="portrait"/>
          <w:cols w:equalWidth="0" w:num="3">
            <w:col w:w="3600" w:space="720"/>
            <w:col w:w="1500" w:space="720"/>
            <w:col w:w="3679"/>
          </w:cols>
          <w:pgMar w:left="240" w:top="72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Schedule A</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DIRECTORS AND EXECUTIVE OFFICERS OF</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SANDISK CORPORATION</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Present Principal Occupation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Including Name of Employer (if other than SanDisk Corporation)</w:t>
      </w: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3700" w:type="dxa"/>
            <w:vAlign w:val="bottom"/>
          </w:tcPr>
          <w:p>
            <w:pPr>
              <w:ind w:left="1540"/>
              <w:spacing w:after="0"/>
              <w:rPr>
                <w:sz w:val="20"/>
                <w:szCs w:val="20"/>
                <w:color w:val="auto"/>
              </w:rPr>
            </w:pPr>
            <w:r>
              <w:rPr>
                <w:rFonts w:ascii="Courier New" w:cs="Courier New" w:eastAsia="Courier New" w:hAnsi="Courier New"/>
                <w:sz w:val="18"/>
                <w:szCs w:val="18"/>
                <w:color w:val="auto"/>
              </w:rPr>
              <w:t>Address of Employer</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08"/>
        </w:trPr>
        <w:tc>
          <w:tcPr>
            <w:tcW w:w="6900" w:type="dxa"/>
            <w:vAlign w:val="bottom"/>
            <w:gridSpan w:val="3"/>
          </w:tcPr>
          <w:p>
            <w:pPr>
              <w:spacing w:after="0"/>
              <w:rPr>
                <w:sz w:val="20"/>
                <w:szCs w:val="20"/>
                <w:color w:val="auto"/>
              </w:rPr>
            </w:pPr>
            <w:r>
              <w:rPr>
                <w:rFonts w:ascii="Courier New" w:cs="Courier New" w:eastAsia="Courier New" w:hAnsi="Courier New"/>
                <w:sz w:val="18"/>
                <w:szCs w:val="18"/>
                <w:color w:val="auto"/>
              </w:rPr>
              <w:t>Executive Officers of Alliance Semiconductor Corporation:</w:t>
            </w:r>
          </w:p>
        </w:tc>
        <w:tc>
          <w:tcPr>
            <w:tcW w:w="1440" w:type="dxa"/>
            <w:vAlign w:val="bottom"/>
          </w:tcPr>
          <w:p>
            <w:pPr>
              <w:spacing w:after="0"/>
              <w:rPr>
                <w:sz w:val="24"/>
                <w:szCs w:val="24"/>
                <w:color w:val="auto"/>
              </w:rPr>
            </w:pPr>
          </w:p>
        </w:tc>
      </w:tr>
      <w:tr>
        <w:trPr>
          <w:trHeight w:val="203"/>
        </w:trPr>
        <w:tc>
          <w:tcPr>
            <w:tcW w:w="6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spacing w:after="0"/>
              <w:rPr>
                <w:sz w:val="17"/>
                <w:szCs w:val="17"/>
                <w:color w:val="auto"/>
              </w:rPr>
            </w:pPr>
          </w:p>
        </w:tc>
      </w:tr>
      <w:tr>
        <w:trPr>
          <w:trHeight w:val="810"/>
        </w:trPr>
        <w:tc>
          <w:tcPr>
            <w:tcW w:w="1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700" w:type="dxa"/>
            <w:vAlign w:val="bottom"/>
          </w:tcPr>
          <w:p>
            <w:pPr>
              <w:ind w:left="480"/>
              <w:spacing w:after="0"/>
              <w:rPr>
                <w:sz w:val="20"/>
                <w:szCs w:val="20"/>
                <w:color w:val="auto"/>
              </w:rPr>
            </w:pPr>
            <w:r>
              <w:rPr>
                <w:rFonts w:ascii="Courier New" w:cs="Courier New" w:eastAsia="Courier New" w:hAnsi="Courier New"/>
                <w:sz w:val="18"/>
                <w:szCs w:val="18"/>
                <w:color w:val="auto"/>
              </w:rPr>
              <w:t>(title)</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rPr>
              <w:t>(address)</w:t>
            </w:r>
          </w:p>
        </w:tc>
        <w:tc>
          <w:tcPr>
            <w:tcW w:w="1440" w:type="dxa"/>
            <w:vAlign w:val="bottom"/>
          </w:tcPr>
          <w:p>
            <w:pPr>
              <w:spacing w:after="0"/>
              <w:rPr>
                <w:sz w:val="24"/>
                <w:szCs w:val="24"/>
                <w:color w:val="auto"/>
              </w:rPr>
            </w:pPr>
          </w:p>
        </w:tc>
      </w:tr>
      <w:tr>
        <w:trPr>
          <w:trHeight w:val="608"/>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N. Damodar Reddy</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Chairman, President and</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C.N. Reddy</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Executive Vice President,</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Investments</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David Eichler</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Vice President, Finance and</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Administration and</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Bradley Perkins</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w w:val="98"/>
              </w:rPr>
              <w:t>Vice President and General Counsel</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Secreatry</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Ritu Shrivastava</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Vice President, Technology</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Development</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810"/>
        </w:trPr>
        <w:tc>
          <w:tcPr>
            <w:tcW w:w="6900" w:type="dxa"/>
            <w:vAlign w:val="bottom"/>
            <w:gridSpan w:val="3"/>
          </w:tcPr>
          <w:p>
            <w:pPr>
              <w:spacing w:after="0"/>
              <w:rPr>
                <w:sz w:val="20"/>
                <w:szCs w:val="20"/>
                <w:color w:val="auto"/>
              </w:rPr>
            </w:pPr>
            <w:r>
              <w:rPr>
                <w:rFonts w:ascii="Courier New" w:cs="Courier New" w:eastAsia="Courier New" w:hAnsi="Courier New"/>
                <w:sz w:val="18"/>
                <w:szCs w:val="18"/>
                <w:color w:val="auto"/>
              </w:rPr>
              <w:t>Outside Directors of Alliance Semiconductor Corporation:</w:t>
            </w:r>
          </w:p>
        </w:tc>
        <w:tc>
          <w:tcPr>
            <w:tcW w:w="1440" w:type="dxa"/>
            <w:vAlign w:val="bottom"/>
          </w:tcPr>
          <w:p>
            <w:pPr>
              <w:spacing w:after="0"/>
              <w:rPr>
                <w:sz w:val="24"/>
                <w:szCs w:val="24"/>
                <w:color w:val="auto"/>
              </w:rPr>
            </w:pPr>
          </w:p>
        </w:tc>
      </w:tr>
      <w:tr>
        <w:trPr>
          <w:trHeight w:val="203"/>
        </w:trPr>
        <w:tc>
          <w:tcPr>
            <w:tcW w:w="6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spacing w:after="0"/>
              <w:rPr>
                <w:sz w:val="17"/>
                <w:szCs w:val="17"/>
                <w:color w:val="auto"/>
              </w:rPr>
            </w:pPr>
          </w:p>
        </w:tc>
      </w:tr>
      <w:tr>
        <w:trPr>
          <w:trHeight w:val="1013"/>
        </w:trPr>
        <w:tc>
          <w:tcPr>
            <w:tcW w:w="1740" w:type="dxa"/>
            <w:vAlign w:val="bottom"/>
          </w:tcPr>
          <w:p>
            <w:pPr>
              <w:spacing w:after="0"/>
              <w:rPr>
                <w:sz w:val="20"/>
                <w:szCs w:val="20"/>
                <w:color w:val="auto"/>
              </w:rPr>
            </w:pPr>
            <w:r>
              <w:rPr>
                <w:rFonts w:ascii="Courier New" w:cs="Courier New" w:eastAsia="Courier New" w:hAnsi="Courier New"/>
                <w:sz w:val="18"/>
                <w:szCs w:val="18"/>
                <w:color w:val="auto"/>
              </w:rPr>
              <w:t>John B. Minnis</w:t>
            </w:r>
          </w:p>
        </w:tc>
        <w:tc>
          <w:tcPr>
            <w:tcW w:w="51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President, Milpitas Materials Company, CA</w:t>
            </w:r>
          </w:p>
        </w:tc>
        <w:tc>
          <w:tcPr>
            <w:tcW w:w="144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Sanford L. Kane</w:t>
            </w:r>
          </w:p>
        </w:tc>
        <w:tc>
          <w:tcPr>
            <w:tcW w:w="51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President, Kane Concepts Incorporated, CA</w:t>
            </w:r>
          </w:p>
        </w:tc>
        <w:tc>
          <w:tcPr>
            <w:tcW w:w="144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No.M87915100</w:t>
            </w:r>
          </w:p>
        </w:tc>
        <w:tc>
          <w:tcPr>
            <w:tcW w:w="37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13D</w:t>
            </w:r>
          </w:p>
        </w:tc>
        <w:tc>
          <w:tcPr>
            <w:tcW w:w="480" w:type="dxa"/>
            <w:vAlign w:val="bottom"/>
          </w:tcPr>
          <w:p>
            <w:pPr>
              <w:spacing w:after="0"/>
              <w:rPr>
                <w:sz w:val="17"/>
                <w:szCs w:val="17"/>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Page 9 of 10 Pages</w:t>
            </w:r>
          </w:p>
        </w:tc>
      </w:tr>
      <w:tr>
        <w:trPr>
          <w:trHeight w:val="405"/>
        </w:trPr>
        <w:tc>
          <w:tcPr>
            <w:tcW w:w="2160" w:type="dxa"/>
            <w:vAlign w:val="bottom"/>
          </w:tcPr>
          <w:p>
            <w:pPr>
              <w:spacing w:after="0"/>
              <w:rPr>
                <w:sz w:val="24"/>
                <w:szCs w:val="24"/>
                <w:color w:val="auto"/>
              </w:rPr>
            </w:pPr>
          </w:p>
        </w:tc>
        <w:tc>
          <w:tcPr>
            <w:tcW w:w="374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Schedule B</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160" w:type="dxa"/>
            <w:vAlign w:val="bottom"/>
          </w:tcPr>
          <w:p>
            <w:pPr>
              <w:spacing w:after="0"/>
              <w:rPr>
                <w:sz w:val="17"/>
                <w:szCs w:val="17"/>
                <w:color w:val="auto"/>
              </w:rPr>
            </w:pPr>
          </w:p>
        </w:tc>
        <w:tc>
          <w:tcPr>
            <w:tcW w:w="3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374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DIRECTORS AND EXECUTIVE OFFICERS</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810"/>
        </w:trPr>
        <w:tc>
          <w:tcPr>
            <w:tcW w:w="2160" w:type="dxa"/>
            <w:vAlign w:val="bottom"/>
          </w:tcPr>
          <w:p>
            <w:pPr>
              <w:spacing w:after="0"/>
              <w:rPr>
                <w:sz w:val="24"/>
                <w:szCs w:val="24"/>
                <w:color w:val="auto"/>
              </w:rPr>
            </w:pPr>
          </w:p>
        </w:tc>
        <w:tc>
          <w:tcPr>
            <w:tcW w:w="374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Present Principal Occupation</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160" w:type="dxa"/>
            <w:vAlign w:val="bottom"/>
          </w:tcPr>
          <w:p>
            <w:pPr>
              <w:spacing w:after="0"/>
              <w:rPr>
                <w:sz w:val="17"/>
                <w:szCs w:val="17"/>
                <w:color w:val="auto"/>
              </w:rPr>
            </w:pPr>
          </w:p>
        </w:tc>
        <w:tc>
          <w:tcPr>
            <w:tcW w:w="37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Including Name of Employer</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37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Address of Employer</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Executive Officers of SanDisk Corporation:</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590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w w:val="97"/>
              </w:rPr>
              <w:t>- ------------------------------------------</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(title)</w:t>
            </w:r>
          </w:p>
        </w:tc>
        <w:tc>
          <w:tcPr>
            <w:tcW w:w="25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(address)</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Dr. Eli Harari</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 Chief Executive Officer</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Director</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Caspian Court</w:t>
            </w:r>
          </w:p>
        </w:tc>
      </w:tr>
      <w:tr>
        <w:trPr>
          <w:trHeight w:val="203"/>
        </w:trPr>
        <w:tc>
          <w:tcPr>
            <w:tcW w:w="2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Frank Calderoni</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Chief Financial Officer,</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Finance</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Caspian Court</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Administration</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Ralph Hudson</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Senior Vice President,</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Worldwide Operations</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Sanjay Mehrotra</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Senior Vice President,</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Engineering</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Caspian Court</w:t>
            </w:r>
          </w:p>
        </w:tc>
      </w:tr>
      <w:tr>
        <w:trPr>
          <w:trHeight w:val="203"/>
        </w:trPr>
        <w:tc>
          <w:tcPr>
            <w:tcW w:w="2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Nelson Chan</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Senior Vice President,</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Marketing</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Caspian Court</w:t>
            </w:r>
          </w:p>
        </w:tc>
      </w:tr>
      <w:tr>
        <w:trPr>
          <w:trHeight w:val="203"/>
        </w:trPr>
        <w:tc>
          <w:tcPr>
            <w:tcW w:w="2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Jocelyn Scarborough</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Vice President,</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Human Resources</w:t>
            </w: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2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1013"/>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Outside Directors of</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SanDisk Corporation:</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013"/>
        </w:trPr>
        <w:tc>
          <w:tcPr>
            <w:tcW w:w="2160" w:type="dxa"/>
            <w:vAlign w:val="bottom"/>
          </w:tcPr>
          <w:p>
            <w:pPr>
              <w:spacing w:after="0"/>
              <w:rPr>
                <w:sz w:val="20"/>
                <w:szCs w:val="20"/>
                <w:color w:val="auto"/>
              </w:rPr>
            </w:pPr>
            <w:r>
              <w:rPr>
                <w:rFonts w:ascii="Courier New" w:cs="Courier New" w:eastAsia="Courier New" w:hAnsi="Courier New"/>
                <w:sz w:val="18"/>
                <w:szCs w:val="18"/>
                <w:color w:val="auto"/>
              </w:rPr>
              <w:t>Irwin Federman</w:t>
            </w:r>
          </w:p>
        </w:tc>
        <w:tc>
          <w:tcPr>
            <w:tcW w:w="4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General Partner, U.S. Venture Partners,</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Menlo Park, CA</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William V. Campbell</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Entrepreneur, Mountain View, CA</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Catherine P. Lego</w:t>
            </w:r>
          </w:p>
        </w:tc>
        <w:tc>
          <w:tcPr>
            <w:tcW w:w="62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General Partner, The Photonics Fund, Woodside, CA</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Dr. James D. Meindl</w:t>
            </w:r>
          </w:p>
        </w:tc>
        <w:tc>
          <w:tcPr>
            <w:tcW w:w="62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Professor, Georgia Institute of Technology in Atlanta, GA</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Alan F. Shugart</w:t>
            </w:r>
          </w:p>
        </w:tc>
        <w:tc>
          <w:tcPr>
            <w:tcW w:w="4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President, Chairman and CEO, Al Shugart</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International,</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Cruz, CA</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CUSIP No.M87915100</w:t>
            </w:r>
          </w:p>
        </w:tc>
        <w:tc>
          <w:tcPr>
            <w:tcW w:w="640" w:type="dxa"/>
            <w:vAlign w:val="bottom"/>
          </w:tcPr>
          <w:p>
            <w:pPr>
              <w:spacing w:after="0"/>
              <w:rPr>
                <w:sz w:val="17"/>
                <w:szCs w:val="17"/>
                <w:color w:val="auto"/>
              </w:rPr>
            </w:pPr>
          </w:p>
        </w:tc>
        <w:tc>
          <w:tcPr>
            <w:tcW w:w="2840" w:type="dxa"/>
            <w:vAlign w:val="bottom"/>
          </w:tcPr>
          <w:p>
            <w:pPr>
              <w:ind w:left="1620"/>
              <w:spacing w:after="0"/>
              <w:rPr>
                <w:sz w:val="20"/>
                <w:szCs w:val="20"/>
                <w:color w:val="auto"/>
              </w:rPr>
            </w:pPr>
            <w:r>
              <w:rPr>
                <w:rFonts w:ascii="Courier New" w:cs="Courier New" w:eastAsia="Courier New" w:hAnsi="Courier New"/>
                <w:sz w:val="18"/>
                <w:szCs w:val="18"/>
                <w:color w:val="auto"/>
              </w:rPr>
              <w:t>13D</w:t>
            </w:r>
          </w:p>
        </w:tc>
        <w:tc>
          <w:tcPr>
            <w:tcW w:w="2900" w:type="dxa"/>
            <w:vAlign w:val="bottom"/>
          </w:tcPr>
          <w:p>
            <w:pPr>
              <w:ind w:left="900"/>
              <w:spacing w:after="0"/>
              <w:rPr>
                <w:sz w:val="20"/>
                <w:szCs w:val="20"/>
                <w:color w:val="auto"/>
              </w:rPr>
            </w:pPr>
            <w:r>
              <w:rPr>
                <w:rFonts w:ascii="Courier New" w:cs="Courier New" w:eastAsia="Courier New" w:hAnsi="Courier New"/>
                <w:sz w:val="18"/>
                <w:szCs w:val="18"/>
                <w:color w:val="auto"/>
                <w:w w:val="96"/>
              </w:rPr>
              <w:t>Page 10 of 10 Pages</w:t>
            </w:r>
          </w:p>
        </w:tc>
      </w:tr>
      <w:tr>
        <w:trPr>
          <w:trHeight w:val="810"/>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w w:val="99"/>
              </w:rPr>
              <w:t>Executive Officers of The</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Israel Corporation Ltd.:</w:t>
            </w:r>
          </w:p>
        </w:tc>
        <w:tc>
          <w:tcPr>
            <w:tcW w:w="2900" w:type="dxa"/>
            <w:vAlign w:val="bottom"/>
          </w:tcPr>
          <w:p>
            <w:pPr>
              <w:spacing w:after="0"/>
              <w:rPr>
                <w:sz w:val="24"/>
                <w:szCs w:val="24"/>
                <w:color w:val="auto"/>
              </w:rPr>
            </w:pP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900" w:type="dxa"/>
            <w:vAlign w:val="bottom"/>
          </w:tcPr>
          <w:p>
            <w:pPr>
              <w:spacing w:after="0"/>
              <w:rPr>
                <w:sz w:val="17"/>
                <w:szCs w:val="17"/>
                <w:color w:val="auto"/>
              </w:rPr>
            </w:pPr>
          </w:p>
        </w:tc>
      </w:tr>
      <w:tr>
        <w:trPr>
          <w:trHeight w:val="810"/>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Yossi Rosen</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President and Chief Executive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c/o Israel Corporation Ltd.</w:t>
            </w:r>
          </w:p>
        </w:tc>
      </w:tr>
      <w:tr>
        <w:trPr>
          <w:trHeight w:val="203"/>
        </w:trPr>
        <w:tc>
          <w:tcPr>
            <w:tcW w:w="2060" w:type="dxa"/>
            <w:vAlign w:val="bottom"/>
          </w:tcPr>
          <w:p>
            <w:pPr>
              <w:spacing w:after="0"/>
              <w:rPr>
                <w:sz w:val="17"/>
                <w:szCs w:val="17"/>
                <w:color w:val="auto"/>
              </w:rPr>
            </w:pPr>
          </w:p>
        </w:tc>
        <w:tc>
          <w:tcPr>
            <w:tcW w:w="3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Millenium Tower</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 Aranha Street</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 Aviv, Israel 61070</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Udi Hillman</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Executive Vice President and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c/o Israel Corporation Ltd.</w:t>
            </w:r>
          </w:p>
        </w:tc>
      </w:tr>
      <w:tr>
        <w:trPr>
          <w:trHeight w:val="203"/>
        </w:trPr>
        <w:tc>
          <w:tcPr>
            <w:tcW w:w="2060" w:type="dxa"/>
            <w:vAlign w:val="bottom"/>
          </w:tcPr>
          <w:p>
            <w:pPr>
              <w:spacing w:after="0"/>
              <w:rPr>
                <w:sz w:val="17"/>
                <w:szCs w:val="17"/>
                <w:color w:val="auto"/>
              </w:rPr>
            </w:pPr>
          </w:p>
        </w:tc>
        <w:tc>
          <w:tcPr>
            <w:tcW w:w="3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Millenium Tower</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 Aranha Street</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 Aviv, Israel 61070</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Noga Yatziv, Adv.</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Company Secretary</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c/o Israel Corporation Ltd.</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Millenium Tower</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 Aranha Street</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 Aviv, Israel 61070</w:t>
            </w:r>
          </w:p>
        </w:tc>
      </w:tr>
      <w:tr>
        <w:trPr>
          <w:trHeight w:val="1013"/>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rPr>
              <w:t>Outside Directors of The Israel Corporation Ltd.:</w:t>
            </w:r>
          </w:p>
        </w:tc>
        <w:tc>
          <w:tcPr>
            <w:tcW w:w="2900" w:type="dxa"/>
            <w:vAlign w:val="bottom"/>
          </w:tcPr>
          <w:p>
            <w:pPr>
              <w:spacing w:after="0"/>
              <w:rPr>
                <w:sz w:val="24"/>
                <w:szCs w:val="24"/>
                <w:color w:val="auto"/>
              </w:rPr>
            </w:pP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r>
      <w:tr>
        <w:trPr>
          <w:trHeight w:val="1013"/>
        </w:trPr>
        <w:tc>
          <w:tcPr>
            <w:tcW w:w="2060" w:type="dxa"/>
            <w:vAlign w:val="bottom"/>
          </w:tcPr>
          <w:p>
            <w:pPr>
              <w:spacing w:after="0"/>
              <w:rPr>
                <w:sz w:val="20"/>
                <w:szCs w:val="20"/>
                <w:color w:val="auto"/>
              </w:rPr>
            </w:pPr>
            <w:r>
              <w:rPr>
                <w:rFonts w:ascii="Courier New" w:cs="Courier New" w:eastAsia="Courier New" w:hAnsi="Courier New"/>
                <w:sz w:val="18"/>
                <w:szCs w:val="18"/>
                <w:color w:val="auto"/>
              </w:rPr>
              <w:t>Idan Ofer</w:t>
            </w:r>
          </w:p>
        </w:tc>
        <w:tc>
          <w:tcPr>
            <w:tcW w:w="64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Entrepreneur, Israel</w:t>
            </w:r>
          </w:p>
        </w:tc>
        <w:tc>
          <w:tcPr>
            <w:tcW w:w="290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Ehud Angel</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Managing Director. Ofer (Ships Holdings) Ltd., Israel</w:t>
            </w:r>
          </w:p>
        </w:tc>
      </w:tr>
      <w:tr>
        <w:trPr>
          <w:trHeight w:val="405"/>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Prof. Avishay Braverman</w:t>
            </w: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President, Ben-Gurion University of the Negev, Israel</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Dan Goldstein</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CEO and Chairman of the Board, Formula Systems (1985)</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Ltd., Israel</w:t>
            </w:r>
          </w:p>
        </w:tc>
        <w:tc>
          <w:tcPr>
            <w:tcW w:w="290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Zvi Itskovitch</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First Executive Vice President, Member of Management</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Head of Domestic Subsidiaries Division, Bank</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Leumi le-Israel B.M., Israel</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Irit Izakson</w:t>
            </w:r>
          </w:p>
        </w:tc>
        <w:tc>
          <w:tcPr>
            <w:tcW w:w="64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Entrepreneur, Israel</w:t>
            </w:r>
          </w:p>
        </w:tc>
        <w:tc>
          <w:tcPr>
            <w:tcW w:w="290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Ari Levy</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Chief Financial Officer, Ofer Brothers, Israel</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Amnon Lion</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Managing Director, Zodiac Maritime Agencies Ltd.,</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Israel</w:t>
            </w:r>
          </w:p>
        </w:tc>
        <w:tc>
          <w:tcPr>
            <w:tcW w:w="290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Doron Ofer</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Managing Director, Ofer Brothers Properties (1975)</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Ltd., Israel</w:t>
            </w:r>
          </w:p>
        </w:tc>
        <w:tc>
          <w:tcPr>
            <w:tcW w:w="290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Zvi Zamir</w:t>
            </w:r>
          </w:p>
        </w:tc>
        <w:tc>
          <w:tcPr>
            <w:tcW w:w="64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Entrepreneur, Israel</w:t>
            </w:r>
          </w:p>
        </w:tc>
        <w:tc>
          <w:tcPr>
            <w:tcW w:w="2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Macronix International Co., Ltd.: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740" w:type="dxa"/>
            <w:vAlign w:val="bottom"/>
          </w:tcPr>
          <w:p>
            <w:pPr>
              <w:ind w:left="520"/>
              <w:spacing w:after="0"/>
              <w:rPr>
                <w:sz w:val="20"/>
                <w:szCs w:val="20"/>
                <w:color w:val="auto"/>
              </w:rPr>
            </w:pPr>
            <w:r>
              <w:rPr>
                <w:rFonts w:ascii="Courier New" w:cs="Courier New" w:eastAsia="Courier New" w:hAnsi="Courier New"/>
                <w:sz w:val="18"/>
                <w:szCs w:val="18"/>
                <w:color w:val="auto"/>
              </w:rPr>
              <w:t>(title)</w:t>
            </w:r>
          </w:p>
        </w:tc>
        <w:tc>
          <w:tcPr>
            <w:tcW w:w="288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(address)</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Miin Wu</w:t>
            </w:r>
          </w:p>
        </w:tc>
        <w:tc>
          <w:tcPr>
            <w:tcW w:w="3740" w:type="dxa"/>
            <w:vAlign w:val="bottom"/>
          </w:tcPr>
          <w:p>
            <w:pPr>
              <w:ind w:left="520"/>
              <w:spacing w:after="0"/>
              <w:rPr>
                <w:sz w:val="20"/>
                <w:szCs w:val="20"/>
                <w:color w:val="auto"/>
              </w:rPr>
            </w:pPr>
            <w:r>
              <w:rPr>
                <w:rFonts w:ascii="Courier New" w:cs="Courier New" w:eastAsia="Courier New" w:hAnsi="Courier New"/>
                <w:sz w:val="18"/>
                <w:szCs w:val="18"/>
                <w:color w:val="auto"/>
              </w:rPr>
              <w:t>President and Chief Executive</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c/o</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Macronix International</w:t>
            </w:r>
          </w:p>
        </w:tc>
      </w:tr>
      <w:tr>
        <w:trPr>
          <w:trHeight w:val="203"/>
        </w:trPr>
        <w:tc>
          <w:tcPr>
            <w:tcW w:w="1280" w:type="dxa"/>
            <w:vAlign w:val="bottom"/>
          </w:tcPr>
          <w:p>
            <w:pPr>
              <w:spacing w:after="0"/>
              <w:rPr>
                <w:sz w:val="17"/>
                <w:szCs w:val="17"/>
                <w:color w:val="auto"/>
              </w:rPr>
            </w:pPr>
          </w:p>
        </w:tc>
        <w:tc>
          <w:tcPr>
            <w:tcW w:w="3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Officer</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6F,</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196, Sec 2,</w:t>
            </w:r>
          </w:p>
        </w:tc>
      </w:tr>
    </w:tbl>
    <w:p>
      <w:pPr>
        <w:ind w:left="5160"/>
        <w:spacing w:after="0" w:line="238" w:lineRule="auto"/>
        <w:rPr>
          <w:sz w:val="20"/>
          <w:szCs w:val="20"/>
          <w:color w:val="auto"/>
        </w:rPr>
      </w:pPr>
      <w:r>
        <w:rPr>
          <w:rFonts w:ascii="Courier New" w:cs="Courier New" w:eastAsia="Courier New" w:hAnsi="Courier New"/>
          <w:sz w:val="18"/>
          <w:szCs w:val="18"/>
          <w:color w:val="auto"/>
        </w:rPr>
        <w:t>Cheng Kuo North Road, Taipei,</w:t>
      </w:r>
    </w:p>
    <w:p>
      <w:pPr>
        <w:ind w:left="5160"/>
        <w:spacing w:after="0"/>
        <w:rPr>
          <w:sz w:val="20"/>
          <w:szCs w:val="20"/>
          <w:color w:val="auto"/>
        </w:rPr>
      </w:pPr>
      <w:r>
        <w:rPr>
          <w:rFonts w:ascii="Courier New" w:cs="Courier New" w:eastAsia="Courier New" w:hAnsi="Courier New"/>
          <w:sz w:val="18"/>
          <w:szCs w:val="18"/>
          <w:color w:val="auto"/>
        </w:rPr>
        <w:t>Taiwan, R.O.C.</w:t>
      </w:r>
    </w:p>
    <w:p>
      <w:pPr>
        <w:sectPr>
          <w:pgSz w:w="11900" w:h="16838" w:orient="portrait"/>
          <w:cols w:equalWidth="0" w:num="1">
            <w:col w:w="10219"/>
          </w:cols>
          <w:pgMar w:left="240" w:top="717" w:right="1440" w:bottom="158"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Outside Directors of Macronix International Co., Ltd.: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 Information</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2)"/>
      <w:numFmt w:val="decimal"/>
      <w:start w:val="408"/>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bullet"/>
      <w:start w:val="1"/>
    </w:lvl>
  </w:abstractNum>
  <w:abstractNum w:abstractNumId="7">
    <w:nsid w:val="1BEFD79F"/>
    <w:multiLevelType w:val="hybridMultilevel"/>
    <w:lvl w:ilvl="0">
      <w:lvlJc w:val="left"/>
      <w:lvlText w:val="3"/>
      <w:numFmt w:val="bullet"/>
      <w:start w:val="1"/>
    </w:lvl>
  </w:abstractNum>
  <w:abstractNum w:abstractNumId="8">
    <w:nsid w:val="41A7C4C9"/>
    <w:multiLevelType w:val="hybridMultilevel"/>
    <w:lvl w:ilvl="0">
      <w:lvlJc w:val="left"/>
      <w:lvlText w:val="4"/>
      <w:numFmt w:val="bullet"/>
      <w:start w:val="1"/>
    </w:lvl>
  </w:abstractNum>
  <w:abstractNum w:abstractNumId="9">
    <w:nsid w:val="6B68079A"/>
    <w:multiLevelType w:val="hybridMultilevel"/>
    <w:lvl w:ilvl="0">
      <w:lvlJc w:val="left"/>
      <w:lvlText w:val="5"/>
      <w:numFmt w:val="bullet"/>
      <w:start w:val="1"/>
    </w:lvl>
  </w:abstractNum>
  <w:abstractNum w:abstractNumId="10">
    <w:nsid w:val="4E6AFB66"/>
    <w:multiLevelType w:val="hybridMultilevel"/>
    <w:lvl w:ilvl="0">
      <w:lvlJc w:val="left"/>
      <w:lvlText w:val="6"/>
      <w:numFmt w:val="bullet"/>
      <w:start w:val="1"/>
    </w:lvl>
  </w:abstractNum>
  <w:abstractNum w:abstractNumId="11">
    <w:nsid w:val="25E45D32"/>
    <w:multiLevelType w:val="hybridMultilevel"/>
    <w:lvl w:ilvl="0">
      <w:lvlJc w:val="left"/>
      <w:lvlText w:val="7"/>
      <w:numFmt w:val="bullet"/>
      <w:start w:val="1"/>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4"/>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abstractNum>
  <w:abstractNum w:abstractNumId="17">
    <w:nsid w:val="62BBD95A"/>
    <w:multiLevelType w:val="hybridMultilevel"/>
    <w:lvl w:ilvl="0">
      <w:lvlJc w:val="left"/>
      <w:lvlText w:val="(%1)"/>
      <w:numFmt w:val="lowerLetter"/>
      <w:start w:val="4"/>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3"/>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2019-12-11T21:56:40Z</dcterms:created>
  <dcterms:modified xsi:type="dcterms:W3CDTF">2019-12-11T21:56:40Z</dcterms:modified>
</cp:coreProperties>
</file>