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SCHEDULE 13G/A</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(Amendment No. 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(Name of Issuer)</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(Title of Class of Securities)</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(CUSIP Number)</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78"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43" w:lineRule="exact"/>
        <w:rPr>
          <w:sz w:val="24"/>
          <w:szCs w:val="24"/>
          <w:color w:val="auto"/>
        </w:rPr>
      </w:pPr>
    </w:p>
    <w:p>
      <w:pPr>
        <w:jc w:val="both"/>
        <w:ind w:left="620" w:right="9100"/>
        <w:spacing w:after="0" w:line="265" w:lineRule="exact"/>
        <w:tabs>
          <w:tab w:leader="none" w:pos="1016"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 xml:space="preserve">Rule 13d-1(b) </w:t>
      </w:r>
      <w:r>
        <w:rPr>
          <w:rFonts w:ascii="MS PGothic" w:cs="MS PGothic" w:eastAsia="MS PGothic" w:hAnsi="MS PGothic"/>
          <w:sz w:val="19"/>
          <w:szCs w:val="19"/>
          <w:color w:val="auto"/>
        </w:rPr>
        <w:t>☒</w:t>
      </w:r>
      <w:r>
        <w:rPr>
          <w:rFonts w:ascii="Arial" w:cs="Arial" w:eastAsia="Arial" w:hAnsi="Arial"/>
          <w:sz w:val="18"/>
          <w:szCs w:val="18"/>
          <w:color w:val="auto"/>
        </w:rPr>
        <w:t xml:space="preserve"> Rule 13d-1(c)</w:t>
      </w:r>
    </w:p>
    <w:p>
      <w:pPr>
        <w:ind w:left="1020" w:hanging="400"/>
        <w:spacing w:after="0"/>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20"/>
          <w:szCs w:val="20"/>
          <w:color w:val="auto"/>
        </w:rPr>
        <w:t>Rule 13d-1(d)</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16" w:lineRule="exact"/>
        <w:rPr>
          <w:sz w:val="24"/>
          <w:szCs w:val="24"/>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320" w:top="474"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920" w:type="dxa"/>
            <w:vAlign w:val="bottom"/>
            <w:gridSpan w:val="3"/>
          </w:tcPr>
          <w:p>
            <w:pPr>
              <w:spacing w:after="0"/>
              <w:rPr>
                <w:sz w:val="20"/>
                <w:szCs w:val="20"/>
                <w:color w:val="auto"/>
              </w:rPr>
            </w:pPr>
            <w:r>
              <w:rPr>
                <w:rFonts w:ascii="Arial" w:cs="Arial" w:eastAsia="Arial" w:hAnsi="Arial"/>
                <w:sz w:val="18"/>
                <w:szCs w:val="18"/>
                <w:b w:val="1"/>
                <w:bCs w:val="1"/>
                <w:color w:val="auto"/>
              </w:rPr>
              <w:t>CUSIP No. M87915274</w:t>
            </w:r>
          </w:p>
        </w:tc>
        <w:tc>
          <w:tcPr>
            <w:tcW w:w="6800" w:type="dxa"/>
            <w:vAlign w:val="bottom"/>
          </w:tcPr>
          <w:p>
            <w:pPr>
              <w:ind w:left="2460"/>
              <w:spacing w:after="0"/>
              <w:rPr>
                <w:sz w:val="20"/>
                <w:szCs w:val="20"/>
                <w:color w:val="auto"/>
              </w:rPr>
            </w:pPr>
            <w:r>
              <w:rPr>
                <w:rFonts w:ascii="Arial" w:cs="Arial" w:eastAsia="Arial" w:hAnsi="Arial"/>
                <w:sz w:val="18"/>
                <w:szCs w:val="18"/>
                <w:b w:val="1"/>
                <w:bCs w:val="1"/>
                <w:color w:val="auto"/>
              </w:rPr>
              <w:t>13G/A</w:t>
            </w:r>
          </w:p>
        </w:tc>
        <w:tc>
          <w:tcPr>
            <w:tcW w:w="1520" w:type="dxa"/>
            <w:vAlign w:val="bottom"/>
          </w:tcPr>
          <w:p>
            <w:pPr>
              <w:ind w:left="200"/>
              <w:spacing w:after="0"/>
              <w:rPr>
                <w:sz w:val="20"/>
                <w:szCs w:val="20"/>
                <w:color w:val="auto"/>
              </w:rPr>
            </w:pPr>
            <w:r>
              <w:rPr>
                <w:rFonts w:ascii="Arial" w:cs="Arial" w:eastAsia="Arial" w:hAnsi="Arial"/>
                <w:sz w:val="18"/>
                <w:szCs w:val="18"/>
                <w:b w:val="1"/>
                <w:bCs w:val="1"/>
                <w:color w:val="auto"/>
                <w:w w:val="83"/>
              </w:rPr>
              <w:t>Page 2 of 7 Pages</w:t>
            </w:r>
          </w:p>
        </w:tc>
        <w:tc>
          <w:tcPr>
            <w:tcW w:w="0" w:type="dxa"/>
            <w:vAlign w:val="bottom"/>
          </w:tcPr>
          <w:p>
            <w:pPr>
              <w:spacing w:after="0"/>
              <w:rPr>
                <w:sz w:val="1"/>
                <w:szCs w:val="1"/>
                <w:color w:val="auto"/>
              </w:rPr>
            </w:pPr>
          </w:p>
        </w:tc>
      </w:tr>
      <w:tr>
        <w:trPr>
          <w:trHeight w:val="351"/>
        </w:trPr>
        <w:tc>
          <w:tcPr>
            <w:tcW w:w="166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gridSpan w:val="3"/>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8060" w:type="dxa"/>
            <w:vAlign w:val="bottom"/>
            <w:gridSpan w:val="3"/>
          </w:tcPr>
          <w:p>
            <w:pPr>
              <w:ind w:left="100"/>
              <w:spacing w:after="0"/>
              <w:rPr>
                <w:sz w:val="20"/>
                <w:szCs w:val="20"/>
                <w:color w:val="auto"/>
              </w:rPr>
            </w:pPr>
            <w:r>
              <w:rPr>
                <w:rFonts w:ascii="Arial" w:cs="Arial" w:eastAsia="Arial" w:hAnsi="Arial"/>
                <w:sz w:val="20"/>
                <w:szCs w:val="20"/>
                <w:color w:val="auto"/>
              </w:rPr>
              <w:t>NAME OF REPORTING PERSON</w:t>
            </w:r>
          </w:p>
        </w:tc>
        <w:tc>
          <w:tcPr>
            <w:tcW w:w="1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660" w:type="dxa"/>
            <w:vAlign w:val="bottom"/>
            <w:tcBorders>
              <w:left w:val="single" w:sz="8" w:color="auto"/>
              <w:right w:val="single" w:sz="8" w:color="auto"/>
            </w:tcBorders>
          </w:tcPr>
          <w:p>
            <w:pPr>
              <w:spacing w:after="0"/>
              <w:rPr>
                <w:sz w:val="24"/>
                <w:szCs w:val="24"/>
                <w:color w:val="auto"/>
              </w:rPr>
            </w:pPr>
          </w:p>
        </w:tc>
        <w:tc>
          <w:tcPr>
            <w:tcW w:w="8060" w:type="dxa"/>
            <w:vAlign w:val="bottom"/>
            <w:gridSpan w:val="3"/>
          </w:tcPr>
          <w:p>
            <w:pPr>
              <w:ind w:left="420"/>
              <w:spacing w:after="0"/>
              <w:rPr>
                <w:sz w:val="20"/>
                <w:szCs w:val="20"/>
                <w:color w:val="auto"/>
              </w:rPr>
            </w:pPr>
            <w:r>
              <w:rPr>
                <w:rFonts w:ascii="Arial" w:cs="Arial" w:eastAsia="Arial" w:hAnsi="Arial"/>
                <w:sz w:val="20"/>
                <w:szCs w:val="20"/>
                <w:color w:val="auto"/>
              </w:rPr>
              <w:t>Senvest Management, LLC</w:t>
            </w:r>
          </w:p>
        </w:tc>
        <w:tc>
          <w:tcPr>
            <w:tcW w:w="1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060" w:type="dxa"/>
            <w:vAlign w:val="bottom"/>
            <w:tcBorders>
              <w:bottom w:val="single" w:sz="8" w:color="auto"/>
            </w:tcBorders>
            <w:gridSpan w:val="3"/>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8060" w:type="dxa"/>
            <w:vAlign w:val="bottom"/>
            <w:gridSpan w:val="3"/>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520" w:type="dxa"/>
            <w:vAlign w:val="bottom"/>
            <w:tcBorders>
              <w:right w:val="single" w:sz="8" w:color="auto"/>
            </w:tcBorders>
          </w:tcPr>
          <w:p>
            <w:pPr>
              <w:jc w:val="center"/>
              <w:spacing w:after="0" w:line="322" w:lineRule="exact"/>
              <w:rPr>
                <w:sz w:val="20"/>
                <w:szCs w:val="20"/>
                <w:color w:val="auto"/>
              </w:rPr>
            </w:pPr>
            <w:r>
              <w:rPr>
                <w:rFonts w:ascii="Arial" w:cs="Arial" w:eastAsia="Arial" w:hAnsi="Arial"/>
                <w:sz w:val="20"/>
                <w:szCs w:val="20"/>
                <w:color w:val="auto"/>
                <w:w w:val="93"/>
              </w:rPr>
              <w:t xml:space="preserve">(a)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16"/>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jc w:val="center"/>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29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8060" w:type="dxa"/>
            <w:vAlign w:val="bottom"/>
            <w:gridSpan w:val="3"/>
          </w:tcPr>
          <w:p>
            <w:pPr>
              <w:ind w:left="100"/>
              <w:spacing w:after="0"/>
              <w:rPr>
                <w:sz w:val="20"/>
                <w:szCs w:val="20"/>
                <w:color w:val="auto"/>
              </w:rPr>
            </w:pPr>
            <w:r>
              <w:rPr>
                <w:rFonts w:ascii="Arial" w:cs="Arial" w:eastAsia="Arial" w:hAnsi="Arial"/>
                <w:sz w:val="20"/>
                <w:szCs w:val="20"/>
                <w:color w:val="auto"/>
              </w:rPr>
              <w:t>SEC USE ONLY</w:t>
            </w:r>
          </w:p>
        </w:tc>
        <w:tc>
          <w:tcPr>
            <w:tcW w:w="1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060" w:type="dxa"/>
            <w:vAlign w:val="bottom"/>
            <w:tcBorders>
              <w:bottom w:val="single" w:sz="8" w:color="auto"/>
            </w:tcBorders>
            <w:gridSpan w:val="3"/>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8060" w:type="dxa"/>
            <w:vAlign w:val="bottom"/>
            <w:gridSpan w:val="3"/>
          </w:tcPr>
          <w:p>
            <w:pPr>
              <w:ind w:left="100"/>
              <w:spacing w:after="0"/>
              <w:rPr>
                <w:sz w:val="20"/>
                <w:szCs w:val="20"/>
                <w:color w:val="auto"/>
              </w:rPr>
            </w:pPr>
            <w:r>
              <w:rPr>
                <w:rFonts w:ascii="Arial" w:cs="Arial" w:eastAsia="Arial" w:hAnsi="Arial"/>
                <w:sz w:val="20"/>
                <w:szCs w:val="20"/>
                <w:color w:val="auto"/>
              </w:rPr>
              <w:t>CITIZENSHIP OR PLACE OF ORGANIZATION</w:t>
            </w:r>
          </w:p>
        </w:tc>
        <w:tc>
          <w:tcPr>
            <w:tcW w:w="15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w w:val="97"/>
              </w:rPr>
              <w:t>Delaware</w:t>
            </w:r>
          </w:p>
        </w:tc>
        <w:tc>
          <w:tcPr>
            <w:tcW w:w="6800" w:type="dxa"/>
            <w:vAlign w:val="bottom"/>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80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ind w:left="540"/>
              <w:spacing w:after="0"/>
              <w:rPr>
                <w:sz w:val="20"/>
                <w:szCs w:val="20"/>
                <w:color w:val="auto"/>
              </w:rPr>
            </w:pPr>
            <w:r>
              <w:rPr>
                <w:rFonts w:ascii="Arial" w:cs="Arial" w:eastAsia="Arial" w:hAnsi="Arial"/>
                <w:sz w:val="20"/>
                <w:szCs w:val="20"/>
                <w:b w:val="1"/>
                <w:bCs w:val="1"/>
                <w:color w:val="auto"/>
              </w:rPr>
              <w:t>5</w:t>
            </w:r>
          </w:p>
        </w:tc>
        <w:tc>
          <w:tcPr>
            <w:tcW w:w="40" w:type="dxa"/>
            <w:vAlign w:val="bottom"/>
          </w:tcPr>
          <w:p>
            <w:pPr>
              <w:spacing w:after="0"/>
              <w:rPr>
                <w:sz w:val="22"/>
                <w:szCs w:val="22"/>
                <w:color w:val="auto"/>
              </w:rPr>
            </w:pPr>
          </w:p>
        </w:tc>
        <w:tc>
          <w:tcPr>
            <w:tcW w:w="6800" w:type="dxa"/>
            <w:vAlign w:val="bottom"/>
          </w:tcPr>
          <w:p>
            <w:pPr>
              <w:ind w:left="60"/>
              <w:spacing w:after="0"/>
              <w:rPr>
                <w:sz w:val="20"/>
                <w:szCs w:val="20"/>
                <w:color w:val="auto"/>
              </w:rPr>
            </w:pPr>
            <w:r>
              <w:rPr>
                <w:rFonts w:ascii="Arial" w:cs="Arial" w:eastAsia="Arial" w:hAnsi="Arial"/>
                <w:sz w:val="20"/>
                <w:szCs w:val="20"/>
                <w:color w:val="auto"/>
              </w:rPr>
              <w:t>SOLE VOTING POWER</w:t>
            </w:r>
          </w:p>
        </w:tc>
        <w:tc>
          <w:tcPr>
            <w:tcW w:w="15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1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800" w:type="dxa"/>
            <w:vAlign w:val="bottom"/>
          </w:tcPr>
          <w:p>
            <w:pPr>
              <w:ind w:left="380"/>
              <w:spacing w:after="0"/>
              <w:rPr>
                <w:sz w:val="20"/>
                <w:szCs w:val="20"/>
                <w:color w:val="auto"/>
              </w:rPr>
            </w:pPr>
            <w:r>
              <w:rPr>
                <w:rFonts w:ascii="Arial" w:cs="Arial" w:eastAsia="Arial" w:hAnsi="Arial"/>
                <w:sz w:val="20"/>
                <w:szCs w:val="20"/>
                <w:color w:val="auto"/>
              </w:rPr>
              <w:t>0</w:t>
            </w: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80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66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6</w:t>
            </w:r>
          </w:p>
        </w:tc>
        <w:tc>
          <w:tcPr>
            <w:tcW w:w="40" w:type="dxa"/>
            <w:vAlign w:val="bottom"/>
          </w:tcPr>
          <w:p>
            <w:pPr>
              <w:spacing w:after="0"/>
              <w:rPr>
                <w:sz w:val="5"/>
                <w:szCs w:val="5"/>
                <w:color w:val="auto"/>
              </w:rPr>
            </w:pPr>
          </w:p>
        </w:tc>
        <w:tc>
          <w:tcPr>
            <w:tcW w:w="6800" w:type="dxa"/>
            <w:vAlign w:val="bottom"/>
            <w:vMerge w:val="restart"/>
          </w:tcPr>
          <w:p>
            <w:pPr>
              <w:ind w:left="60"/>
              <w:spacing w:after="0"/>
              <w:rPr>
                <w:sz w:val="20"/>
                <w:szCs w:val="20"/>
                <w:color w:val="auto"/>
              </w:rPr>
            </w:pPr>
            <w:r>
              <w:rPr>
                <w:rFonts w:ascii="Arial" w:cs="Arial" w:eastAsia="Arial" w:hAnsi="Arial"/>
                <w:sz w:val="20"/>
                <w:szCs w:val="20"/>
                <w:color w:val="auto"/>
              </w:rPr>
              <w:t>SHARED VOTING POWER</w:t>
            </w:r>
          </w:p>
        </w:tc>
        <w:tc>
          <w:tcPr>
            <w:tcW w:w="1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2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6800" w:type="dxa"/>
            <w:vAlign w:val="bottom"/>
            <w:vMerge w:val="continue"/>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800" w:type="dxa"/>
            <w:vAlign w:val="bottom"/>
          </w:tcPr>
          <w:p>
            <w:pPr>
              <w:ind w:left="380"/>
              <w:spacing w:after="0"/>
              <w:rPr>
                <w:sz w:val="20"/>
                <w:szCs w:val="20"/>
                <w:color w:val="auto"/>
              </w:rPr>
            </w:pPr>
            <w:r>
              <w:rPr>
                <w:rFonts w:ascii="Arial" w:cs="Arial" w:eastAsia="Arial" w:hAnsi="Arial"/>
                <w:sz w:val="20"/>
                <w:szCs w:val="20"/>
                <w:color w:val="auto"/>
              </w:rPr>
              <w:t>7,677,933</w:t>
            </w:r>
          </w:p>
        </w:tc>
        <w:tc>
          <w:tcPr>
            <w:tcW w:w="15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7</w:t>
            </w:r>
          </w:p>
        </w:tc>
        <w:tc>
          <w:tcPr>
            <w:tcW w:w="40" w:type="dxa"/>
            <w:vAlign w:val="bottom"/>
          </w:tcPr>
          <w:p>
            <w:pPr>
              <w:spacing w:after="0"/>
              <w:rPr>
                <w:sz w:val="9"/>
                <w:szCs w:val="9"/>
                <w:color w:val="auto"/>
              </w:rPr>
            </w:pPr>
          </w:p>
        </w:tc>
        <w:tc>
          <w:tcPr>
            <w:tcW w:w="6800" w:type="dxa"/>
            <w:vAlign w:val="bottom"/>
            <w:vMerge w:val="restart"/>
          </w:tcPr>
          <w:p>
            <w:pPr>
              <w:ind w:left="60"/>
              <w:spacing w:after="0"/>
              <w:rPr>
                <w:sz w:val="20"/>
                <w:szCs w:val="20"/>
                <w:color w:val="auto"/>
              </w:rPr>
            </w:pPr>
            <w:r>
              <w:rPr>
                <w:rFonts w:ascii="Arial" w:cs="Arial" w:eastAsia="Arial" w:hAnsi="Arial"/>
                <w:sz w:val="20"/>
                <w:szCs w:val="20"/>
                <w:color w:val="auto"/>
              </w:rPr>
              <w:t>SOLE DISPOSITIVE POWER</w:t>
            </w:r>
          </w:p>
        </w:tc>
        <w:tc>
          <w:tcPr>
            <w:tcW w:w="1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2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800" w:type="dxa"/>
            <w:vAlign w:val="bottom"/>
            <w:vMerge w:val="continue"/>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tcBorders>
              <w:left w:val="single" w:sz="8" w:color="auto"/>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8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1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800" w:type="dxa"/>
            <w:vAlign w:val="bottom"/>
            <w:vMerge w:val="continue"/>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66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800" w:type="dxa"/>
            <w:vAlign w:val="bottom"/>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PERSON WITH</w:t>
            </w:r>
          </w:p>
        </w:tc>
        <w:tc>
          <w:tcPr>
            <w:tcW w:w="12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800" w:type="dxa"/>
            <w:vAlign w:val="bottom"/>
            <w:tcBorders>
              <w:bottom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660" w:type="dxa"/>
            <w:vAlign w:val="bottom"/>
            <w:tcBorders>
              <w:left w:val="single" w:sz="8" w:color="auto"/>
              <w:right w:val="single" w:sz="8" w:color="auto"/>
            </w:tcBorders>
            <w:vMerge w:val="continue"/>
          </w:tcPr>
          <w:p>
            <w:pPr>
              <w:spacing w:after="0"/>
              <w:rPr>
                <w:sz w:val="16"/>
                <w:szCs w:val="16"/>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8</w:t>
            </w:r>
          </w:p>
        </w:tc>
        <w:tc>
          <w:tcPr>
            <w:tcW w:w="40" w:type="dxa"/>
            <w:vAlign w:val="bottom"/>
          </w:tcPr>
          <w:p>
            <w:pPr>
              <w:spacing w:after="0"/>
              <w:rPr>
                <w:sz w:val="16"/>
                <w:szCs w:val="16"/>
                <w:color w:val="auto"/>
              </w:rPr>
            </w:pPr>
          </w:p>
        </w:tc>
        <w:tc>
          <w:tcPr>
            <w:tcW w:w="6800" w:type="dxa"/>
            <w:vAlign w:val="bottom"/>
            <w:vMerge w:val="restart"/>
          </w:tcPr>
          <w:p>
            <w:pPr>
              <w:ind w:left="60"/>
              <w:spacing w:after="0"/>
              <w:rPr>
                <w:sz w:val="20"/>
                <w:szCs w:val="20"/>
                <w:color w:val="auto"/>
              </w:rPr>
            </w:pPr>
            <w:r>
              <w:rPr>
                <w:rFonts w:ascii="Arial" w:cs="Arial" w:eastAsia="Arial" w:hAnsi="Arial"/>
                <w:sz w:val="20"/>
                <w:szCs w:val="20"/>
                <w:color w:val="auto"/>
              </w:rPr>
              <w:t>SHARED DISPOSITIVE POWER</w:t>
            </w:r>
          </w:p>
        </w:tc>
        <w:tc>
          <w:tcPr>
            <w:tcW w:w="1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660" w:type="dxa"/>
            <w:vAlign w:val="bottom"/>
            <w:tcBorders>
              <w:left w:val="single" w:sz="8" w:color="auto"/>
              <w:right w:val="single" w:sz="8" w:color="auto"/>
            </w:tcBorders>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800" w:type="dxa"/>
            <w:vAlign w:val="bottom"/>
          </w:tcPr>
          <w:p>
            <w:pPr>
              <w:ind w:left="380"/>
              <w:spacing w:after="0"/>
              <w:rPr>
                <w:sz w:val="20"/>
                <w:szCs w:val="20"/>
                <w:color w:val="auto"/>
              </w:rPr>
            </w:pPr>
            <w:r>
              <w:rPr>
                <w:rFonts w:ascii="Arial" w:cs="Arial" w:eastAsia="Arial" w:hAnsi="Arial"/>
                <w:sz w:val="20"/>
                <w:szCs w:val="20"/>
                <w:color w:val="auto"/>
              </w:rPr>
              <w:t>7,677,933</w:t>
            </w: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6840" w:type="dxa"/>
            <w:vAlign w:val="bottom"/>
            <w:tcBorders>
              <w:bottom w:val="single" w:sz="8" w:color="auto"/>
            </w:tcBorders>
            <w:gridSpan w:val="2"/>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8060" w:type="dxa"/>
            <w:vAlign w:val="bottom"/>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5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w w:val="92"/>
              </w:rPr>
              <w:t>7,677,933</w:t>
            </w:r>
          </w:p>
        </w:tc>
        <w:tc>
          <w:tcPr>
            <w:tcW w:w="6800" w:type="dxa"/>
            <w:vAlign w:val="bottom"/>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840" w:type="dxa"/>
            <w:vAlign w:val="bottom"/>
            <w:tcBorders>
              <w:bottom w:val="single" w:sz="8" w:color="auto"/>
            </w:tcBorders>
            <w:gridSpan w:val="2"/>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8060" w:type="dxa"/>
            <w:vAlign w:val="bottom"/>
            <w:gridSpan w:val="3"/>
          </w:tcPr>
          <w:p>
            <w:pPr>
              <w:ind w:left="100"/>
              <w:spacing w:after="0"/>
              <w:rPr>
                <w:sz w:val="20"/>
                <w:szCs w:val="20"/>
                <w:color w:val="auto"/>
              </w:rPr>
            </w:pPr>
            <w:r>
              <w:rPr>
                <w:rFonts w:ascii="Arial" w:cs="Arial" w:eastAsia="Arial" w:hAnsi="Arial"/>
                <w:sz w:val="20"/>
                <w:szCs w:val="20"/>
                <w:color w:val="auto"/>
                <w:w w:val="97"/>
              </w:rPr>
              <w:t>CHECK BOX IF THE AGGREGATE AMOUNT IN ROW (9) EXCLUDES CERTAIN SHARES</w:t>
            </w:r>
          </w:p>
        </w:tc>
        <w:tc>
          <w:tcPr>
            <w:tcW w:w="1520" w:type="dxa"/>
            <w:vAlign w:val="bottom"/>
            <w:tcBorders>
              <w:right w:val="single" w:sz="8" w:color="auto"/>
            </w:tcBorders>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80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0"/>
              </w:rPr>
              <w:t>11</w:t>
            </w:r>
          </w:p>
        </w:tc>
        <w:tc>
          <w:tcPr>
            <w:tcW w:w="8060" w:type="dxa"/>
            <w:vAlign w:val="bottom"/>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5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Pr>
          <w:p>
            <w:pPr>
              <w:ind w:left="420"/>
              <w:spacing w:after="0"/>
              <w:rPr>
                <w:sz w:val="20"/>
                <w:szCs w:val="20"/>
                <w:color w:val="auto"/>
              </w:rPr>
            </w:pPr>
            <w:r>
              <w:rPr>
                <w:rFonts w:ascii="Arial" w:cs="Arial" w:eastAsia="Arial" w:hAnsi="Arial"/>
                <w:sz w:val="20"/>
                <w:szCs w:val="20"/>
                <w:color w:val="auto"/>
              </w:rPr>
              <w:t>7.11%</w:t>
            </w:r>
          </w:p>
        </w:tc>
        <w:tc>
          <w:tcPr>
            <w:tcW w:w="40" w:type="dxa"/>
            <w:vAlign w:val="bottom"/>
          </w:tcPr>
          <w:p>
            <w:pPr>
              <w:spacing w:after="0"/>
              <w:rPr>
                <w:sz w:val="21"/>
                <w:szCs w:val="21"/>
                <w:color w:val="auto"/>
              </w:rPr>
            </w:pPr>
          </w:p>
        </w:tc>
        <w:tc>
          <w:tcPr>
            <w:tcW w:w="6800" w:type="dxa"/>
            <w:vAlign w:val="bottom"/>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840" w:type="dxa"/>
            <w:vAlign w:val="bottom"/>
            <w:tcBorders>
              <w:bottom w:val="single" w:sz="8" w:color="auto"/>
            </w:tcBorders>
            <w:gridSpan w:val="2"/>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8060" w:type="dxa"/>
            <w:vAlign w:val="bottom"/>
            <w:gridSpan w:val="3"/>
          </w:tcPr>
          <w:p>
            <w:pPr>
              <w:ind w:left="100"/>
              <w:spacing w:after="0"/>
              <w:rPr>
                <w:sz w:val="20"/>
                <w:szCs w:val="20"/>
                <w:color w:val="auto"/>
              </w:rPr>
            </w:pPr>
            <w:r>
              <w:rPr>
                <w:rFonts w:ascii="Arial" w:cs="Arial" w:eastAsia="Arial" w:hAnsi="Arial"/>
                <w:sz w:val="20"/>
                <w:szCs w:val="20"/>
                <w:color w:val="auto"/>
              </w:rPr>
              <w:t>TYPE OF REPORTING PERSON</w:t>
            </w:r>
          </w:p>
        </w:tc>
        <w:tc>
          <w:tcPr>
            <w:tcW w:w="15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OO, IA</w:t>
            </w:r>
          </w:p>
        </w:tc>
        <w:tc>
          <w:tcPr>
            <w:tcW w:w="6800" w:type="dxa"/>
            <w:vAlign w:val="bottom"/>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80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 w:name="page3"/>
    <w:bookmarkEnd w:id="2"/>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7 Pages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1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8220" w:type="dxa"/>
            <w:vAlign w:val="bottom"/>
            <w:tcBorders>
              <w:top w:val="single" w:sz="8" w:color="auto"/>
            </w:tcBorders>
            <w:gridSpan w:val="3"/>
          </w:tcPr>
          <w:p>
            <w:pPr>
              <w:ind w:left="100"/>
              <w:spacing w:after="0"/>
              <w:rPr>
                <w:sz w:val="20"/>
                <w:szCs w:val="20"/>
                <w:color w:val="auto"/>
              </w:rPr>
            </w:pPr>
            <w:r>
              <w:rPr>
                <w:rFonts w:ascii="Arial" w:cs="Arial" w:eastAsia="Arial" w:hAnsi="Arial"/>
                <w:sz w:val="20"/>
                <w:szCs w:val="20"/>
                <w:color w:val="auto"/>
              </w:rPr>
              <w:t>NAME OF REPORTING PERSON</w:t>
            </w:r>
          </w:p>
        </w:tc>
        <w:tc>
          <w:tcPr>
            <w:tcW w:w="13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660" w:type="dxa"/>
            <w:vAlign w:val="bottom"/>
            <w:tcBorders>
              <w:left w:val="single" w:sz="8" w:color="auto"/>
              <w:right w:val="single" w:sz="8" w:color="auto"/>
            </w:tcBorders>
          </w:tcPr>
          <w:p>
            <w:pPr>
              <w:spacing w:after="0"/>
              <w:rPr>
                <w:sz w:val="24"/>
                <w:szCs w:val="24"/>
                <w:color w:val="auto"/>
              </w:rPr>
            </w:pPr>
          </w:p>
        </w:tc>
        <w:tc>
          <w:tcPr>
            <w:tcW w:w="8220" w:type="dxa"/>
            <w:vAlign w:val="bottom"/>
            <w:gridSpan w:val="3"/>
          </w:tcPr>
          <w:p>
            <w:pPr>
              <w:ind w:left="420"/>
              <w:spacing w:after="0"/>
              <w:rPr>
                <w:sz w:val="20"/>
                <w:szCs w:val="20"/>
                <w:color w:val="auto"/>
              </w:rPr>
            </w:pPr>
            <w:r>
              <w:rPr>
                <w:rFonts w:ascii="Arial" w:cs="Arial" w:eastAsia="Arial" w:hAnsi="Arial"/>
                <w:sz w:val="20"/>
                <w:szCs w:val="20"/>
                <w:color w:val="auto"/>
              </w:rPr>
              <w:t>Richard Mashaal</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220" w:type="dxa"/>
            <w:vAlign w:val="bottom"/>
            <w:tcBorders>
              <w:bottom w:val="single" w:sz="8" w:color="auto"/>
            </w:tcBorders>
            <w:gridSpan w:val="3"/>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360" w:type="dxa"/>
            <w:vAlign w:val="bottom"/>
            <w:tcBorders>
              <w:right w:val="single" w:sz="8" w:color="auto"/>
            </w:tcBorders>
          </w:tcPr>
          <w:p>
            <w:pPr>
              <w:jc w:val="center"/>
              <w:ind w:right="26"/>
              <w:spacing w:after="0" w:line="322" w:lineRule="exact"/>
              <w:rPr>
                <w:sz w:val="20"/>
                <w:szCs w:val="20"/>
                <w:color w:val="auto"/>
              </w:rPr>
            </w:pPr>
            <w:r>
              <w:rPr>
                <w:rFonts w:ascii="Arial" w:cs="Arial" w:eastAsia="Arial" w:hAnsi="Arial"/>
                <w:sz w:val="20"/>
                <w:szCs w:val="20"/>
                <w:color w:val="auto"/>
                <w:w w:val="93"/>
              </w:rPr>
              <w:t xml:space="preserve">(a)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16"/>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jc w:val="center"/>
              <w:ind w:right="2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29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SEC USE ONLY</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220" w:type="dxa"/>
            <w:vAlign w:val="bottom"/>
            <w:tcBorders>
              <w:bottom w:val="single" w:sz="8" w:color="auto"/>
            </w:tcBorders>
            <w:gridSpan w:val="3"/>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CITIZENSHIP OR PLACE OF ORGANIZATION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Canada</w:t>
            </w:r>
          </w:p>
        </w:tc>
        <w:tc>
          <w:tcPr>
            <w:tcW w:w="69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ind w:left="540"/>
              <w:spacing w:after="0"/>
              <w:rPr>
                <w:sz w:val="20"/>
                <w:szCs w:val="20"/>
                <w:color w:val="auto"/>
              </w:rPr>
            </w:pPr>
            <w:r>
              <w:rPr>
                <w:rFonts w:ascii="Arial" w:cs="Arial" w:eastAsia="Arial" w:hAnsi="Arial"/>
                <w:sz w:val="20"/>
                <w:szCs w:val="20"/>
                <w:b w:val="1"/>
                <w:bCs w:val="1"/>
                <w:color w:val="auto"/>
              </w:rPr>
              <w:t>5</w:t>
            </w:r>
          </w:p>
        </w:tc>
        <w:tc>
          <w:tcPr>
            <w:tcW w:w="40" w:type="dxa"/>
            <w:vAlign w:val="bottom"/>
          </w:tcPr>
          <w:p>
            <w:pPr>
              <w:spacing w:after="0"/>
              <w:rPr>
                <w:sz w:val="22"/>
                <w:szCs w:val="22"/>
                <w:color w:val="auto"/>
              </w:rPr>
            </w:pPr>
          </w:p>
        </w:tc>
        <w:tc>
          <w:tcPr>
            <w:tcW w:w="6960" w:type="dxa"/>
            <w:vAlign w:val="bottom"/>
          </w:tcPr>
          <w:p>
            <w:pPr>
              <w:ind w:left="60"/>
              <w:spacing w:after="0"/>
              <w:rPr>
                <w:sz w:val="20"/>
                <w:szCs w:val="20"/>
                <w:color w:val="auto"/>
              </w:rPr>
            </w:pPr>
            <w:r>
              <w:rPr>
                <w:rFonts w:ascii="Arial" w:cs="Arial" w:eastAsia="Arial" w:hAnsi="Arial"/>
                <w:sz w:val="20"/>
                <w:szCs w:val="20"/>
                <w:color w:val="auto"/>
              </w:rPr>
              <w:t>SOLE VOTING POWER</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1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960" w:type="dxa"/>
            <w:vAlign w:val="bottom"/>
          </w:tcPr>
          <w:p>
            <w:pPr>
              <w:ind w:left="380"/>
              <w:spacing w:after="0"/>
              <w:rPr>
                <w:sz w:val="20"/>
                <w:szCs w:val="20"/>
                <w:color w:val="auto"/>
              </w:rPr>
            </w:pPr>
            <w:r>
              <w:rPr>
                <w:rFonts w:ascii="Arial" w:cs="Arial" w:eastAsia="Arial" w:hAnsi="Arial"/>
                <w:sz w:val="20"/>
                <w:szCs w:val="20"/>
                <w:color w:val="auto"/>
              </w:rPr>
              <w:t>0</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66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6</w:t>
            </w:r>
          </w:p>
        </w:tc>
        <w:tc>
          <w:tcPr>
            <w:tcW w:w="40" w:type="dxa"/>
            <w:vAlign w:val="bottom"/>
          </w:tcPr>
          <w:p>
            <w:pPr>
              <w:spacing w:after="0"/>
              <w:rPr>
                <w:sz w:val="5"/>
                <w:szCs w:val="5"/>
                <w:color w:val="auto"/>
              </w:rPr>
            </w:pPr>
          </w:p>
        </w:tc>
        <w:tc>
          <w:tcPr>
            <w:tcW w:w="6960" w:type="dxa"/>
            <w:vAlign w:val="bottom"/>
            <w:vMerge w:val="restart"/>
          </w:tcPr>
          <w:p>
            <w:pPr>
              <w:ind w:left="60"/>
              <w:spacing w:after="0"/>
              <w:rPr>
                <w:sz w:val="20"/>
                <w:szCs w:val="20"/>
                <w:color w:val="auto"/>
              </w:rPr>
            </w:pPr>
            <w:r>
              <w:rPr>
                <w:rFonts w:ascii="Arial" w:cs="Arial" w:eastAsia="Arial" w:hAnsi="Arial"/>
                <w:sz w:val="20"/>
                <w:szCs w:val="20"/>
                <w:color w:val="auto"/>
              </w:rPr>
              <w:t>SHARED VOTING POWER</w:t>
            </w:r>
          </w:p>
        </w:tc>
        <w:tc>
          <w:tcPr>
            <w:tcW w:w="1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2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vMerge w:val="continue"/>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960" w:type="dxa"/>
            <w:vAlign w:val="bottom"/>
          </w:tcPr>
          <w:p>
            <w:pPr>
              <w:ind w:left="380"/>
              <w:spacing w:after="0"/>
              <w:rPr>
                <w:sz w:val="20"/>
                <w:szCs w:val="20"/>
                <w:color w:val="auto"/>
              </w:rPr>
            </w:pPr>
            <w:r>
              <w:rPr>
                <w:rFonts w:ascii="Arial" w:cs="Arial" w:eastAsia="Arial" w:hAnsi="Arial"/>
                <w:sz w:val="20"/>
                <w:szCs w:val="20"/>
                <w:color w:val="auto"/>
              </w:rPr>
              <w:t>7,677,933</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96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7</w:t>
            </w:r>
          </w:p>
        </w:tc>
        <w:tc>
          <w:tcPr>
            <w:tcW w:w="40" w:type="dxa"/>
            <w:vAlign w:val="bottom"/>
          </w:tcPr>
          <w:p>
            <w:pPr>
              <w:spacing w:after="0"/>
              <w:rPr>
                <w:sz w:val="9"/>
                <w:szCs w:val="9"/>
                <w:color w:val="auto"/>
              </w:rPr>
            </w:pPr>
          </w:p>
        </w:tc>
        <w:tc>
          <w:tcPr>
            <w:tcW w:w="6960" w:type="dxa"/>
            <w:vAlign w:val="bottom"/>
            <w:vMerge w:val="restart"/>
          </w:tcPr>
          <w:p>
            <w:pPr>
              <w:ind w:left="60"/>
              <w:spacing w:after="0"/>
              <w:rPr>
                <w:sz w:val="20"/>
                <w:szCs w:val="20"/>
                <w:color w:val="auto"/>
              </w:rPr>
            </w:pPr>
            <w:r>
              <w:rPr>
                <w:rFonts w:ascii="Arial" w:cs="Arial" w:eastAsia="Arial" w:hAnsi="Arial"/>
                <w:sz w:val="20"/>
                <w:szCs w:val="20"/>
                <w:color w:val="auto"/>
              </w:rPr>
              <w:t>SOLE DISPOSITIVE POWER</w:t>
            </w: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2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960" w:type="dxa"/>
            <w:vAlign w:val="bottom"/>
            <w:vMerge w:val="continue"/>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tcBorders>
              <w:left w:val="single" w:sz="8" w:color="auto"/>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96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960" w:type="dxa"/>
            <w:vAlign w:val="bottom"/>
            <w:vMerge w:val="continue"/>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66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960" w:type="dxa"/>
            <w:vAlign w:val="bottom"/>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PERSON WITH</w:t>
            </w:r>
          </w:p>
        </w:tc>
        <w:tc>
          <w:tcPr>
            <w:tcW w:w="12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96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660" w:type="dxa"/>
            <w:vAlign w:val="bottom"/>
            <w:tcBorders>
              <w:left w:val="single" w:sz="8" w:color="auto"/>
              <w:right w:val="single" w:sz="8" w:color="auto"/>
            </w:tcBorders>
            <w:vMerge w:val="continue"/>
          </w:tcPr>
          <w:p>
            <w:pPr>
              <w:spacing w:after="0"/>
              <w:rPr>
                <w:sz w:val="16"/>
                <w:szCs w:val="16"/>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8</w:t>
            </w:r>
          </w:p>
        </w:tc>
        <w:tc>
          <w:tcPr>
            <w:tcW w:w="40" w:type="dxa"/>
            <w:vAlign w:val="bottom"/>
          </w:tcPr>
          <w:p>
            <w:pPr>
              <w:spacing w:after="0"/>
              <w:rPr>
                <w:sz w:val="16"/>
                <w:szCs w:val="16"/>
                <w:color w:val="auto"/>
              </w:rPr>
            </w:pPr>
          </w:p>
        </w:tc>
        <w:tc>
          <w:tcPr>
            <w:tcW w:w="6960" w:type="dxa"/>
            <w:vAlign w:val="bottom"/>
            <w:vMerge w:val="restart"/>
          </w:tcPr>
          <w:p>
            <w:pPr>
              <w:ind w:left="60"/>
              <w:spacing w:after="0"/>
              <w:rPr>
                <w:sz w:val="20"/>
                <w:szCs w:val="20"/>
                <w:color w:val="auto"/>
              </w:rPr>
            </w:pPr>
            <w:r>
              <w:rPr>
                <w:rFonts w:ascii="Arial" w:cs="Arial" w:eastAsia="Arial" w:hAnsi="Arial"/>
                <w:sz w:val="20"/>
                <w:szCs w:val="20"/>
                <w:color w:val="auto"/>
              </w:rPr>
              <w:t>SHARED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660" w:type="dxa"/>
            <w:vAlign w:val="bottom"/>
            <w:tcBorders>
              <w:left w:val="single" w:sz="8" w:color="auto"/>
              <w:right w:val="single" w:sz="8" w:color="auto"/>
            </w:tcBorders>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6960" w:type="dxa"/>
            <w:vAlign w:val="bottom"/>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960" w:type="dxa"/>
            <w:vAlign w:val="bottom"/>
          </w:tcPr>
          <w:p>
            <w:pPr>
              <w:ind w:left="380"/>
              <w:spacing w:after="0"/>
              <w:rPr>
                <w:sz w:val="20"/>
                <w:szCs w:val="20"/>
                <w:color w:val="auto"/>
              </w:rPr>
            </w:pPr>
            <w:r>
              <w:rPr>
                <w:rFonts w:ascii="Arial" w:cs="Arial" w:eastAsia="Arial" w:hAnsi="Arial"/>
                <w:sz w:val="20"/>
                <w:szCs w:val="20"/>
                <w:color w:val="auto"/>
              </w:rPr>
              <w:t>7,677,933</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gridSpan w:val="2"/>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w w:val="92"/>
              </w:rPr>
              <w:t>7,677,933</w:t>
            </w:r>
          </w:p>
        </w:tc>
        <w:tc>
          <w:tcPr>
            <w:tcW w:w="69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00" w:type="dxa"/>
            <w:vAlign w:val="bottom"/>
            <w:tcBorders>
              <w:bottom w:val="single" w:sz="8" w:color="auto"/>
            </w:tcBorders>
            <w:gridSpan w:val="2"/>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w w:val="99"/>
              </w:rPr>
              <w:t>CHECK BOX IF THE AGGREGATE AMOUNT IN ROW (9) EXCLUDES CERTAIN SHARES</w:t>
            </w:r>
          </w:p>
        </w:tc>
        <w:tc>
          <w:tcPr>
            <w:tcW w:w="1360" w:type="dxa"/>
            <w:vAlign w:val="bottom"/>
            <w:tcBorders>
              <w:right w:val="single" w:sz="8" w:color="auto"/>
            </w:tcBorders>
            <w:vMerge w:val="restart"/>
          </w:tcPr>
          <w:p>
            <w:pPr>
              <w:jc w:val="center"/>
              <w:ind w:right="6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0"/>
              </w:rPr>
              <w:t>11</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Pr>
          <w:p>
            <w:pPr>
              <w:ind w:left="420"/>
              <w:spacing w:after="0"/>
              <w:rPr>
                <w:sz w:val="20"/>
                <w:szCs w:val="20"/>
                <w:color w:val="auto"/>
              </w:rPr>
            </w:pPr>
            <w:r>
              <w:rPr>
                <w:rFonts w:ascii="Arial" w:cs="Arial" w:eastAsia="Arial" w:hAnsi="Arial"/>
                <w:sz w:val="20"/>
                <w:szCs w:val="20"/>
                <w:color w:val="auto"/>
              </w:rPr>
              <w:t>7.11%</w:t>
            </w:r>
          </w:p>
        </w:tc>
        <w:tc>
          <w:tcPr>
            <w:tcW w:w="4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00" w:type="dxa"/>
            <w:vAlign w:val="bottom"/>
            <w:tcBorders>
              <w:bottom w:val="single" w:sz="8" w:color="auto"/>
            </w:tcBorders>
            <w:gridSpan w:val="2"/>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TYPE OF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IN, HC</w:t>
            </w:r>
          </w:p>
        </w:tc>
        <w:tc>
          <w:tcPr>
            <w:tcW w:w="69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 w:name="page4"/>
    <w:bookmarkEnd w:id="3"/>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7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1760" w:type="dxa"/>
            <w:vAlign w:val="bottom"/>
            <w:gridSpan w:val="2"/>
          </w:tcPr>
          <w:p>
            <w:pPr>
              <w:ind w:left="420"/>
              <w:spacing w:after="0"/>
              <w:rPr>
                <w:sz w:val="20"/>
                <w:szCs w:val="20"/>
                <w:color w:val="auto"/>
              </w:rPr>
            </w:pPr>
            <w:r>
              <w:rPr>
                <w:rFonts w:ascii="Arial" w:cs="Arial" w:eastAsia="Arial" w:hAnsi="Arial"/>
                <w:sz w:val="20"/>
                <w:szCs w:val="20"/>
                <w:b w:val="1"/>
                <w:bCs w:val="1"/>
                <w:color w:val="auto"/>
                <w:w w:val="88"/>
              </w:rPr>
              <w:t>Name of Issuer.</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9760" w:type="dxa"/>
            <w:vAlign w:val="bottom"/>
            <w:gridSpan w:val="7"/>
          </w:tcPr>
          <w:p>
            <w:pPr>
              <w:ind w:left="420"/>
              <w:spacing w:after="0" w:line="206" w:lineRule="exact"/>
              <w:rPr>
                <w:sz w:val="20"/>
                <w:szCs w:val="20"/>
                <w:color w:val="auto"/>
              </w:rPr>
            </w:pPr>
            <w:r>
              <w:rPr>
                <w:rFonts w:ascii="Arial" w:cs="Arial" w:eastAsia="Arial" w:hAnsi="Arial"/>
                <w:sz w:val="20"/>
                <w:szCs w:val="20"/>
                <w:color w:val="auto"/>
              </w:rPr>
              <w:t>Tower Semiconductor Ltd. (the “Issuer”)</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760" w:type="dxa"/>
            <w:vAlign w:val="bottom"/>
            <w:gridSpan w:val="7"/>
          </w:tcPr>
          <w:p>
            <w:pPr>
              <w:ind w:left="420"/>
              <w:spacing w:after="0"/>
              <w:rPr>
                <w:sz w:val="20"/>
                <w:szCs w:val="20"/>
                <w:color w:val="auto"/>
              </w:rPr>
            </w:pPr>
            <w:r>
              <w:rPr>
                <w:rFonts w:ascii="Arial" w:cs="Arial" w:eastAsia="Arial" w:hAnsi="Arial"/>
                <w:sz w:val="20"/>
                <w:szCs w:val="20"/>
                <w:b w:val="1"/>
                <w:bCs w:val="1"/>
                <w:color w:val="auto"/>
              </w:rPr>
              <w:t>Address of Issuer’s Principal Executive Offices.</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9760" w:type="dxa"/>
            <w:vAlign w:val="bottom"/>
            <w:gridSpan w:val="7"/>
          </w:tcPr>
          <w:p>
            <w:pPr>
              <w:ind w:left="420"/>
              <w:spacing w:after="0"/>
              <w:rPr>
                <w:sz w:val="20"/>
                <w:szCs w:val="20"/>
                <w:color w:val="auto"/>
              </w:rPr>
            </w:pPr>
            <w:r>
              <w:rPr>
                <w:rFonts w:ascii="Arial" w:cs="Arial" w:eastAsia="Arial" w:hAnsi="Arial"/>
                <w:sz w:val="20"/>
                <w:szCs w:val="20"/>
                <w:color w:val="auto"/>
              </w:rPr>
              <w:t>Ramat Gavriel Industrial Park</w:t>
            </w: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9760" w:type="dxa"/>
            <w:vAlign w:val="bottom"/>
            <w:gridSpan w:val="7"/>
          </w:tcPr>
          <w:p>
            <w:pPr>
              <w:ind w:left="420"/>
              <w:spacing w:after="0"/>
              <w:rPr>
                <w:sz w:val="20"/>
                <w:szCs w:val="20"/>
                <w:color w:val="auto"/>
              </w:rPr>
            </w:pPr>
            <w:r>
              <w:rPr>
                <w:rFonts w:ascii="Arial" w:cs="Arial" w:eastAsia="Arial" w:hAnsi="Arial"/>
                <w:sz w:val="20"/>
                <w:szCs w:val="20"/>
                <w:color w:val="auto"/>
              </w:rPr>
              <w:t>P.O. Box 619, Migdal Haemek, Israel 2310502</w:t>
            </w:r>
          </w:p>
        </w:tc>
        <w:tc>
          <w:tcPr>
            <w:tcW w:w="0" w:type="dxa"/>
            <w:vAlign w:val="bottom"/>
          </w:tcPr>
          <w:p>
            <w:pPr>
              <w:spacing w:after="0"/>
              <w:rPr>
                <w:sz w:val="1"/>
                <w:szCs w:val="1"/>
                <w:color w:val="auto"/>
              </w:rPr>
            </w:pPr>
          </w:p>
        </w:tc>
      </w:tr>
      <w:tr>
        <w:trPr>
          <w:trHeight w:val="45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760" w:type="dxa"/>
            <w:vAlign w:val="bottom"/>
            <w:gridSpan w:val="7"/>
          </w:tcPr>
          <w:p>
            <w:pPr>
              <w:ind w:left="420"/>
              <w:spacing w:after="0"/>
              <w:rPr>
                <w:sz w:val="20"/>
                <w:szCs w:val="20"/>
                <w:color w:val="auto"/>
              </w:rPr>
            </w:pPr>
            <w:r>
              <w:rPr>
                <w:rFonts w:ascii="Arial" w:cs="Arial" w:eastAsia="Arial" w:hAnsi="Arial"/>
                <w:sz w:val="20"/>
                <w:szCs w:val="20"/>
                <w:b w:val="1"/>
                <w:bCs w:val="1"/>
                <w:color w:val="auto"/>
              </w:rPr>
              <w:t>Name of Person Filing.</w:t>
            </w: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9760" w:type="dxa"/>
            <w:vAlign w:val="bottom"/>
            <w:gridSpan w:val="7"/>
          </w:tcPr>
          <w:p>
            <w:pPr>
              <w:ind w:left="420"/>
              <w:spacing w:after="0"/>
              <w:rPr>
                <w:sz w:val="20"/>
                <w:szCs w:val="20"/>
                <w:color w:val="auto"/>
              </w:rPr>
            </w:pPr>
            <w:r>
              <w:rPr>
                <w:rFonts w:ascii="Arial" w:cs="Arial" w:eastAsia="Arial" w:hAnsi="Arial"/>
                <w:sz w:val="20"/>
                <w:szCs w:val="20"/>
                <w:color w:val="auto"/>
              </w:rPr>
              <w:t>This statement is filed by Senvest Management, LLC and Richard Mashaal.</w:t>
            </w:r>
          </w:p>
        </w:tc>
        <w:tc>
          <w:tcPr>
            <w:tcW w:w="0" w:type="dxa"/>
            <w:vAlign w:val="bottom"/>
          </w:tcPr>
          <w:p>
            <w:pPr>
              <w:spacing w:after="0"/>
              <w:rPr>
                <w:sz w:val="1"/>
                <w:szCs w:val="1"/>
                <w:color w:val="auto"/>
              </w:rPr>
            </w:pPr>
          </w:p>
        </w:tc>
      </w:tr>
      <w:tr>
        <w:trPr>
          <w:trHeight w:val="465"/>
        </w:trPr>
        <w:tc>
          <w:tcPr>
            <w:tcW w:w="1260" w:type="dxa"/>
            <w:vAlign w:val="bottom"/>
          </w:tcPr>
          <w:p>
            <w:pPr>
              <w:spacing w:after="0"/>
              <w:rPr>
                <w:sz w:val="24"/>
                <w:szCs w:val="24"/>
                <w:color w:val="auto"/>
              </w:rPr>
            </w:pPr>
          </w:p>
        </w:tc>
        <w:tc>
          <w:tcPr>
            <w:tcW w:w="9760" w:type="dxa"/>
            <w:vAlign w:val="bottom"/>
            <w:gridSpan w:val="7"/>
          </w:tcPr>
          <w:p>
            <w:pPr>
              <w:ind w:left="420"/>
              <w:spacing w:after="0"/>
              <w:rPr>
                <w:sz w:val="20"/>
                <w:szCs w:val="20"/>
                <w:color w:val="auto"/>
              </w:rPr>
            </w:pPr>
            <w:r>
              <w:rPr>
                <w:rFonts w:ascii="Arial" w:cs="Arial" w:eastAsia="Arial" w:hAnsi="Arial"/>
                <w:sz w:val="20"/>
                <w:szCs w:val="20"/>
                <w:color w:val="auto"/>
                <w:w w:val="91"/>
              </w:rPr>
              <w:t>The reported securities are held in the accounts of Senvest Master Fund, LP, Senvest Technology Partners Master</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9760" w:type="dxa"/>
            <w:vAlign w:val="bottom"/>
            <w:gridSpan w:val="7"/>
          </w:tcPr>
          <w:p>
            <w:pPr>
              <w:ind w:left="420"/>
              <w:spacing w:after="0" w:line="206" w:lineRule="exact"/>
              <w:rPr>
                <w:sz w:val="20"/>
                <w:szCs w:val="20"/>
                <w:color w:val="auto"/>
              </w:rPr>
            </w:pPr>
            <w:r>
              <w:rPr>
                <w:rFonts w:ascii="Arial" w:cs="Arial" w:eastAsia="Arial" w:hAnsi="Arial"/>
                <w:sz w:val="20"/>
                <w:szCs w:val="20"/>
                <w:color w:val="auto"/>
              </w:rPr>
              <w:t>Fund, LP and Senvest Global (KY), LP (collectively, the “Investment Vehicles”).</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260" w:type="dxa"/>
            <w:vAlign w:val="bottom"/>
          </w:tcPr>
          <w:p>
            <w:pPr>
              <w:spacing w:after="0"/>
              <w:rPr>
                <w:sz w:val="24"/>
                <w:szCs w:val="24"/>
                <w:color w:val="auto"/>
              </w:rPr>
            </w:pPr>
          </w:p>
        </w:tc>
        <w:tc>
          <w:tcPr>
            <w:tcW w:w="9760" w:type="dxa"/>
            <w:vAlign w:val="bottom"/>
            <w:gridSpan w:val="7"/>
          </w:tcPr>
          <w:p>
            <w:pPr>
              <w:ind w:left="420"/>
              <w:spacing w:after="0"/>
              <w:rPr>
                <w:sz w:val="20"/>
                <w:szCs w:val="20"/>
                <w:color w:val="auto"/>
              </w:rPr>
            </w:pPr>
            <w:r>
              <w:rPr>
                <w:rFonts w:ascii="Arial" w:cs="Arial" w:eastAsia="Arial" w:hAnsi="Arial"/>
                <w:sz w:val="20"/>
                <w:szCs w:val="20"/>
                <w:color w:val="auto"/>
                <w:w w:val="93"/>
              </w:rPr>
              <w:t>Senvest Management, LLC may be deemed to beneficially own the securities held by the Investment Vehicles by</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9760" w:type="dxa"/>
            <w:vAlign w:val="bottom"/>
            <w:gridSpan w:val="7"/>
          </w:tcPr>
          <w:p>
            <w:pPr>
              <w:ind w:left="420"/>
              <w:spacing w:after="0"/>
              <w:rPr>
                <w:sz w:val="20"/>
                <w:szCs w:val="20"/>
                <w:color w:val="auto"/>
              </w:rPr>
            </w:pPr>
            <w:r>
              <w:rPr>
                <w:rFonts w:ascii="Arial" w:cs="Arial" w:eastAsia="Arial" w:hAnsi="Arial"/>
                <w:sz w:val="20"/>
                <w:szCs w:val="20"/>
                <w:color w:val="auto"/>
                <w:w w:val="95"/>
              </w:rPr>
              <w:t>virtue of Senvest Management, LLC’s position as investment manager of each of the Investment Vehicles. Mr.</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9760" w:type="dxa"/>
            <w:vAlign w:val="bottom"/>
            <w:gridSpan w:val="7"/>
          </w:tcPr>
          <w:p>
            <w:pPr>
              <w:ind w:left="420"/>
              <w:spacing w:after="0"/>
              <w:rPr>
                <w:sz w:val="20"/>
                <w:szCs w:val="20"/>
                <w:color w:val="auto"/>
              </w:rPr>
            </w:pPr>
            <w:r>
              <w:rPr>
                <w:rFonts w:ascii="Arial" w:cs="Arial" w:eastAsia="Arial" w:hAnsi="Arial"/>
                <w:sz w:val="20"/>
                <w:szCs w:val="20"/>
                <w:color w:val="auto"/>
                <w:w w:val="98"/>
              </w:rPr>
              <w:t>Mashaal may be deemed to beneficially own the securities held by the Investment Vehicles by virtue of Mr.</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9760" w:type="dxa"/>
            <w:vAlign w:val="bottom"/>
            <w:gridSpan w:val="7"/>
          </w:tcPr>
          <w:p>
            <w:pPr>
              <w:ind w:left="420"/>
              <w:spacing w:after="0"/>
              <w:rPr>
                <w:sz w:val="20"/>
                <w:szCs w:val="20"/>
                <w:color w:val="auto"/>
              </w:rPr>
            </w:pPr>
            <w:r>
              <w:rPr>
                <w:rFonts w:ascii="Arial" w:cs="Arial" w:eastAsia="Arial" w:hAnsi="Arial"/>
                <w:sz w:val="20"/>
                <w:szCs w:val="20"/>
                <w:color w:val="auto"/>
                <w:w w:val="89"/>
              </w:rPr>
              <w:t>Mashaal’s status as the managing member of Senvest Management, LLC. None of the foregoing should be construed</w:t>
            </w: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9760" w:type="dxa"/>
            <w:vAlign w:val="bottom"/>
            <w:gridSpan w:val="7"/>
          </w:tcPr>
          <w:p>
            <w:pPr>
              <w:ind w:left="420"/>
              <w:spacing w:after="0"/>
              <w:rPr>
                <w:sz w:val="20"/>
                <w:szCs w:val="20"/>
                <w:color w:val="auto"/>
              </w:rPr>
            </w:pPr>
            <w:r>
              <w:rPr>
                <w:rFonts w:ascii="Arial" w:cs="Arial" w:eastAsia="Arial" w:hAnsi="Arial"/>
                <w:sz w:val="20"/>
                <w:szCs w:val="20"/>
                <w:color w:val="auto"/>
                <w:w w:val="90"/>
              </w:rPr>
              <w:t>in and of itself as an admission by any Reporting Person as to beneficial ownership of the securities reported herein.</w:t>
            </w:r>
          </w:p>
        </w:tc>
        <w:tc>
          <w:tcPr>
            <w:tcW w:w="0" w:type="dxa"/>
            <w:vAlign w:val="bottom"/>
          </w:tcPr>
          <w:p>
            <w:pPr>
              <w:spacing w:after="0"/>
              <w:rPr>
                <w:sz w:val="1"/>
                <w:szCs w:val="1"/>
                <w:color w:val="auto"/>
              </w:rPr>
            </w:pPr>
          </w:p>
        </w:tc>
      </w:tr>
      <w:tr>
        <w:trPr>
          <w:trHeight w:val="45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760" w:type="dxa"/>
            <w:vAlign w:val="bottom"/>
            <w:gridSpan w:val="7"/>
          </w:tcPr>
          <w:p>
            <w:pPr>
              <w:ind w:left="420"/>
              <w:spacing w:after="0"/>
              <w:rPr>
                <w:sz w:val="20"/>
                <w:szCs w:val="20"/>
                <w:color w:val="auto"/>
              </w:rPr>
            </w:pPr>
            <w:r>
              <w:rPr>
                <w:rFonts w:ascii="Arial" w:cs="Arial" w:eastAsia="Arial" w:hAnsi="Arial"/>
                <w:sz w:val="20"/>
                <w:szCs w:val="20"/>
                <w:b w:val="1"/>
                <w:bCs w:val="1"/>
                <w:color w:val="auto"/>
              </w:rPr>
              <w:t>Address of Principal Business Office.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9760" w:type="dxa"/>
            <w:vAlign w:val="bottom"/>
            <w:gridSpan w:val="7"/>
          </w:tcPr>
          <w:p>
            <w:pPr>
              <w:ind w:left="420"/>
              <w:spacing w:after="0"/>
              <w:rPr>
                <w:sz w:val="20"/>
                <w:szCs w:val="20"/>
                <w:color w:val="auto"/>
              </w:rPr>
            </w:pPr>
            <w:r>
              <w:rPr>
                <w:rFonts w:ascii="Arial" w:cs="Arial" w:eastAsia="Arial" w:hAnsi="Arial"/>
                <w:sz w:val="20"/>
                <w:szCs w:val="20"/>
                <w:color w:val="auto"/>
              </w:rPr>
              <w:t>Senvest Management, LLC</w:t>
            </w:r>
          </w:p>
        </w:tc>
        <w:tc>
          <w:tcPr>
            <w:tcW w:w="0" w:type="dxa"/>
            <w:vAlign w:val="bottom"/>
          </w:tcPr>
          <w:p>
            <w:pPr>
              <w:spacing w:after="0"/>
              <w:rPr>
                <w:sz w:val="1"/>
                <w:szCs w:val="1"/>
                <w:color w:val="auto"/>
              </w:rPr>
            </w:pPr>
          </w:p>
        </w:tc>
      </w:tr>
      <w:tr>
        <w:trPr>
          <w:trHeight w:val="279"/>
        </w:trPr>
        <w:tc>
          <w:tcPr>
            <w:tcW w:w="1260" w:type="dxa"/>
            <w:vAlign w:val="bottom"/>
          </w:tcPr>
          <w:p>
            <w:pPr>
              <w:spacing w:after="0"/>
              <w:rPr>
                <w:sz w:val="24"/>
                <w:szCs w:val="24"/>
                <w:color w:val="auto"/>
              </w:rPr>
            </w:pPr>
          </w:p>
        </w:tc>
        <w:tc>
          <w:tcPr>
            <w:tcW w:w="9760" w:type="dxa"/>
            <w:vAlign w:val="bottom"/>
            <w:gridSpan w:val="7"/>
          </w:tcPr>
          <w:p>
            <w:pPr>
              <w:ind w:left="420"/>
              <w:spacing w:after="0" w:line="280" w:lineRule="exact"/>
              <w:rPr>
                <w:sz w:val="20"/>
                <w:szCs w:val="20"/>
                <w:color w:val="auto"/>
              </w:rPr>
            </w:pPr>
            <w:r>
              <w:rPr>
                <w:rFonts w:ascii="Arial" w:cs="Arial" w:eastAsia="Arial" w:hAnsi="Arial"/>
                <w:sz w:val="20"/>
                <w:szCs w:val="20"/>
                <w:color w:val="auto"/>
              </w:rPr>
              <w:t>540 Madison Avenue, 32</w:t>
            </w:r>
            <w:r>
              <w:rPr>
                <w:rFonts w:ascii="Arial" w:cs="Arial" w:eastAsia="Arial" w:hAnsi="Arial"/>
                <w:sz w:val="32"/>
                <w:szCs w:val="32"/>
                <w:color w:val="auto"/>
                <w:vertAlign w:val="superscript"/>
              </w:rPr>
              <w:t>nd</w:t>
            </w:r>
            <w:r>
              <w:rPr>
                <w:rFonts w:ascii="Arial" w:cs="Arial" w:eastAsia="Arial" w:hAnsi="Arial"/>
                <w:sz w:val="20"/>
                <w:szCs w:val="20"/>
                <w:color w:val="auto"/>
              </w:rPr>
              <w:t xml:space="preserve"> Floor</w:t>
            </w: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9760" w:type="dxa"/>
            <w:vAlign w:val="bottom"/>
            <w:gridSpan w:val="7"/>
          </w:tcPr>
          <w:p>
            <w:pPr>
              <w:ind w:left="420"/>
              <w:spacing w:after="0"/>
              <w:rPr>
                <w:sz w:val="20"/>
                <w:szCs w:val="20"/>
                <w:color w:val="auto"/>
              </w:rPr>
            </w:pPr>
            <w:r>
              <w:rPr>
                <w:rFonts w:ascii="Arial" w:cs="Arial" w:eastAsia="Arial" w:hAnsi="Arial"/>
                <w:sz w:val="20"/>
                <w:szCs w:val="20"/>
                <w:color w:val="auto"/>
              </w:rPr>
              <w:t>New York, New York 10022</w:t>
            </w:r>
          </w:p>
        </w:tc>
        <w:tc>
          <w:tcPr>
            <w:tcW w:w="0" w:type="dxa"/>
            <w:vAlign w:val="bottom"/>
          </w:tcPr>
          <w:p>
            <w:pPr>
              <w:spacing w:after="0"/>
              <w:rPr>
                <w:sz w:val="1"/>
                <w:szCs w:val="1"/>
                <w:color w:val="auto"/>
              </w:rPr>
            </w:pPr>
          </w:p>
        </w:tc>
      </w:tr>
      <w:tr>
        <w:trPr>
          <w:trHeight w:val="452"/>
        </w:trPr>
        <w:tc>
          <w:tcPr>
            <w:tcW w:w="1260" w:type="dxa"/>
            <w:vAlign w:val="bottom"/>
          </w:tcPr>
          <w:p>
            <w:pPr>
              <w:spacing w:after="0"/>
              <w:rPr>
                <w:sz w:val="24"/>
                <w:szCs w:val="24"/>
                <w:color w:val="auto"/>
              </w:rPr>
            </w:pPr>
          </w:p>
        </w:tc>
        <w:tc>
          <w:tcPr>
            <w:tcW w:w="1760" w:type="dxa"/>
            <w:vAlign w:val="bottom"/>
            <w:gridSpan w:val="2"/>
          </w:tcPr>
          <w:p>
            <w:pPr>
              <w:ind w:left="420"/>
              <w:spacing w:after="0"/>
              <w:rPr>
                <w:sz w:val="20"/>
                <w:szCs w:val="20"/>
                <w:color w:val="auto"/>
              </w:rPr>
            </w:pPr>
            <w:r>
              <w:rPr>
                <w:rFonts w:ascii="Arial" w:cs="Arial" w:eastAsia="Arial" w:hAnsi="Arial"/>
                <w:sz w:val="20"/>
                <w:szCs w:val="20"/>
                <w:color w:val="auto"/>
                <w:w w:val="87"/>
              </w:rPr>
              <w:t>Richard Mashaal</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9760" w:type="dxa"/>
            <w:vAlign w:val="bottom"/>
            <w:gridSpan w:val="7"/>
          </w:tcPr>
          <w:p>
            <w:pPr>
              <w:ind w:left="420"/>
              <w:spacing w:after="0"/>
              <w:rPr>
                <w:sz w:val="20"/>
                <w:szCs w:val="20"/>
                <w:color w:val="auto"/>
              </w:rPr>
            </w:pPr>
            <w:r>
              <w:rPr>
                <w:rFonts w:ascii="Arial" w:cs="Arial" w:eastAsia="Arial" w:hAnsi="Arial"/>
                <w:sz w:val="20"/>
                <w:szCs w:val="20"/>
                <w:color w:val="auto"/>
              </w:rPr>
              <w:t>c/o Senvest Management, LLC</w:t>
            </w:r>
          </w:p>
        </w:tc>
        <w:tc>
          <w:tcPr>
            <w:tcW w:w="0" w:type="dxa"/>
            <w:vAlign w:val="bottom"/>
          </w:tcPr>
          <w:p>
            <w:pPr>
              <w:spacing w:after="0"/>
              <w:rPr>
                <w:sz w:val="1"/>
                <w:szCs w:val="1"/>
                <w:color w:val="auto"/>
              </w:rPr>
            </w:pPr>
          </w:p>
        </w:tc>
      </w:tr>
      <w:tr>
        <w:trPr>
          <w:trHeight w:val="279"/>
        </w:trPr>
        <w:tc>
          <w:tcPr>
            <w:tcW w:w="1260" w:type="dxa"/>
            <w:vAlign w:val="bottom"/>
          </w:tcPr>
          <w:p>
            <w:pPr>
              <w:spacing w:after="0"/>
              <w:rPr>
                <w:sz w:val="24"/>
                <w:szCs w:val="24"/>
                <w:color w:val="auto"/>
              </w:rPr>
            </w:pPr>
          </w:p>
        </w:tc>
        <w:tc>
          <w:tcPr>
            <w:tcW w:w="9760" w:type="dxa"/>
            <w:vAlign w:val="bottom"/>
            <w:gridSpan w:val="7"/>
          </w:tcPr>
          <w:p>
            <w:pPr>
              <w:ind w:left="420"/>
              <w:spacing w:after="0" w:line="280" w:lineRule="exact"/>
              <w:rPr>
                <w:sz w:val="20"/>
                <w:szCs w:val="20"/>
                <w:color w:val="auto"/>
              </w:rPr>
            </w:pPr>
            <w:r>
              <w:rPr>
                <w:rFonts w:ascii="Arial" w:cs="Arial" w:eastAsia="Arial" w:hAnsi="Arial"/>
                <w:sz w:val="20"/>
                <w:szCs w:val="20"/>
                <w:color w:val="auto"/>
              </w:rPr>
              <w:t>540 Madison Avenue, 32</w:t>
            </w:r>
            <w:r>
              <w:rPr>
                <w:rFonts w:ascii="Arial" w:cs="Arial" w:eastAsia="Arial" w:hAnsi="Arial"/>
                <w:sz w:val="32"/>
                <w:szCs w:val="32"/>
                <w:color w:val="auto"/>
                <w:vertAlign w:val="superscript"/>
              </w:rPr>
              <w:t>nd</w:t>
            </w:r>
            <w:r>
              <w:rPr>
                <w:rFonts w:ascii="Arial" w:cs="Arial" w:eastAsia="Arial" w:hAnsi="Arial"/>
                <w:sz w:val="20"/>
                <w:szCs w:val="20"/>
                <w:color w:val="auto"/>
              </w:rPr>
              <w:t xml:space="preserve"> Floor</w:t>
            </w: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9760" w:type="dxa"/>
            <w:vAlign w:val="bottom"/>
            <w:gridSpan w:val="7"/>
          </w:tcPr>
          <w:p>
            <w:pPr>
              <w:ind w:left="420"/>
              <w:spacing w:after="0"/>
              <w:rPr>
                <w:sz w:val="20"/>
                <w:szCs w:val="20"/>
                <w:color w:val="auto"/>
              </w:rPr>
            </w:pPr>
            <w:r>
              <w:rPr>
                <w:rFonts w:ascii="Arial" w:cs="Arial" w:eastAsia="Arial" w:hAnsi="Arial"/>
                <w:sz w:val="20"/>
                <w:szCs w:val="20"/>
                <w:color w:val="auto"/>
              </w:rPr>
              <w:t>New York, New York 10022</w:t>
            </w:r>
          </w:p>
        </w:tc>
        <w:tc>
          <w:tcPr>
            <w:tcW w:w="0" w:type="dxa"/>
            <w:vAlign w:val="bottom"/>
          </w:tcPr>
          <w:p>
            <w:pPr>
              <w:spacing w:after="0"/>
              <w:rPr>
                <w:sz w:val="1"/>
                <w:szCs w:val="1"/>
                <w:color w:val="auto"/>
              </w:rPr>
            </w:pPr>
          </w:p>
        </w:tc>
      </w:tr>
      <w:tr>
        <w:trPr>
          <w:trHeight w:val="45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60" w:type="dxa"/>
            <w:vAlign w:val="bottom"/>
            <w:gridSpan w:val="7"/>
          </w:tcPr>
          <w:p>
            <w:pPr>
              <w:ind w:left="420"/>
              <w:spacing w:after="0"/>
              <w:rPr>
                <w:sz w:val="20"/>
                <w:szCs w:val="20"/>
                <w:color w:val="auto"/>
              </w:rPr>
            </w:pPr>
            <w:r>
              <w:rPr>
                <w:rFonts w:ascii="Arial" w:cs="Arial" w:eastAsia="Arial" w:hAnsi="Arial"/>
                <w:sz w:val="20"/>
                <w:szCs w:val="20"/>
                <w:b w:val="1"/>
                <w:bCs w:val="1"/>
                <w:color w:val="auto"/>
              </w:rPr>
              <w:t>Place of Organization.</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9760" w:type="dxa"/>
            <w:vAlign w:val="bottom"/>
            <w:gridSpan w:val="7"/>
          </w:tcPr>
          <w:p>
            <w:pPr>
              <w:ind w:left="420"/>
              <w:spacing w:after="0"/>
              <w:rPr>
                <w:sz w:val="20"/>
                <w:szCs w:val="20"/>
                <w:color w:val="auto"/>
              </w:rPr>
            </w:pPr>
            <w:r>
              <w:rPr>
                <w:rFonts w:ascii="Arial" w:cs="Arial" w:eastAsia="Arial" w:hAnsi="Arial"/>
                <w:sz w:val="20"/>
                <w:szCs w:val="20"/>
                <w:color w:val="auto"/>
              </w:rPr>
              <w:t>Senvest Management, LLC – Delaware</w:t>
            </w: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9760" w:type="dxa"/>
            <w:vAlign w:val="bottom"/>
            <w:gridSpan w:val="7"/>
          </w:tcPr>
          <w:p>
            <w:pPr>
              <w:ind w:left="420"/>
              <w:spacing w:after="0"/>
              <w:rPr>
                <w:sz w:val="20"/>
                <w:szCs w:val="20"/>
                <w:color w:val="auto"/>
              </w:rPr>
            </w:pPr>
            <w:r>
              <w:rPr>
                <w:rFonts w:ascii="Arial" w:cs="Arial" w:eastAsia="Arial" w:hAnsi="Arial"/>
                <w:sz w:val="20"/>
                <w:szCs w:val="20"/>
                <w:color w:val="auto"/>
              </w:rPr>
              <w:t>Richard Mashaal – Canada</w:t>
            </w:r>
          </w:p>
        </w:tc>
        <w:tc>
          <w:tcPr>
            <w:tcW w:w="0" w:type="dxa"/>
            <w:vAlign w:val="bottom"/>
          </w:tcPr>
          <w:p>
            <w:pPr>
              <w:spacing w:after="0"/>
              <w:rPr>
                <w:sz w:val="1"/>
                <w:szCs w:val="1"/>
                <w:color w:val="auto"/>
              </w:rPr>
            </w:pPr>
          </w:p>
        </w:tc>
      </w:tr>
      <w:tr>
        <w:trPr>
          <w:trHeight w:val="45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760" w:type="dxa"/>
            <w:vAlign w:val="bottom"/>
            <w:gridSpan w:val="7"/>
          </w:tcPr>
          <w:p>
            <w:pPr>
              <w:ind w:left="420"/>
              <w:spacing w:after="0"/>
              <w:rPr>
                <w:sz w:val="20"/>
                <w:szCs w:val="20"/>
                <w:color w:val="auto"/>
              </w:rPr>
            </w:pPr>
            <w:r>
              <w:rPr>
                <w:rFonts w:ascii="Arial" w:cs="Arial" w:eastAsia="Arial" w:hAnsi="Arial"/>
                <w:sz w:val="20"/>
                <w:szCs w:val="20"/>
                <w:b w:val="1"/>
                <w:bCs w:val="1"/>
                <w:color w:val="auto"/>
              </w:rPr>
              <w:t>Title of Class of Securities.</w:t>
            </w: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9760" w:type="dxa"/>
            <w:vAlign w:val="bottom"/>
            <w:gridSpan w:val="7"/>
          </w:tcPr>
          <w:p>
            <w:pPr>
              <w:ind w:left="420"/>
              <w:spacing w:after="0"/>
              <w:rPr>
                <w:sz w:val="20"/>
                <w:szCs w:val="20"/>
                <w:color w:val="auto"/>
              </w:rPr>
            </w:pPr>
            <w:r>
              <w:rPr>
                <w:rFonts w:ascii="Arial" w:cs="Arial" w:eastAsia="Arial" w:hAnsi="Arial"/>
                <w:sz w:val="20"/>
                <w:szCs w:val="20"/>
                <w:color w:val="auto"/>
              </w:rPr>
              <w:t>Ordinary Shares, par value NIS 15.00 per share</w:t>
            </w:r>
          </w:p>
        </w:tc>
        <w:tc>
          <w:tcPr>
            <w:tcW w:w="0" w:type="dxa"/>
            <w:vAlign w:val="bottom"/>
          </w:tcPr>
          <w:p>
            <w:pPr>
              <w:spacing w:after="0"/>
              <w:rPr>
                <w:sz w:val="1"/>
                <w:szCs w:val="1"/>
                <w:color w:val="auto"/>
              </w:rPr>
            </w:pPr>
          </w:p>
        </w:tc>
      </w:tr>
      <w:tr>
        <w:trPr>
          <w:trHeight w:val="46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9760" w:type="dxa"/>
            <w:vAlign w:val="bottom"/>
            <w:gridSpan w:val="7"/>
          </w:tcPr>
          <w:p>
            <w:pPr>
              <w:ind w:left="420"/>
              <w:spacing w:after="0"/>
              <w:rPr>
                <w:sz w:val="20"/>
                <w:szCs w:val="20"/>
                <w:color w:val="auto"/>
              </w:rPr>
            </w:pPr>
            <w:r>
              <w:rPr>
                <w:rFonts w:ascii="Arial" w:cs="Arial" w:eastAsia="Arial" w:hAnsi="Arial"/>
                <w:sz w:val="20"/>
                <w:szCs w:val="20"/>
                <w:b w:val="1"/>
                <w:bCs w:val="1"/>
                <w:color w:val="auto"/>
              </w:rPr>
              <w:t>CUSIP Number.</w:t>
            </w: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1760" w:type="dxa"/>
            <w:vAlign w:val="bottom"/>
            <w:gridSpan w:val="2"/>
          </w:tcPr>
          <w:p>
            <w:pPr>
              <w:ind w:left="420"/>
              <w:spacing w:after="0"/>
              <w:rPr>
                <w:sz w:val="20"/>
                <w:szCs w:val="20"/>
                <w:color w:val="auto"/>
              </w:rPr>
            </w:pPr>
            <w:r>
              <w:rPr>
                <w:rFonts w:ascii="Arial" w:cs="Arial" w:eastAsia="Arial" w:hAnsi="Arial"/>
                <w:sz w:val="20"/>
                <w:szCs w:val="20"/>
                <w:color w:val="auto"/>
              </w:rPr>
              <w:t>M87915274</w:t>
            </w: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760" w:type="dxa"/>
            <w:vAlign w:val="bottom"/>
            <w:gridSpan w:val="7"/>
          </w:tcPr>
          <w:p>
            <w:pPr>
              <w:ind w:left="420"/>
              <w:spacing w:after="0"/>
              <w:rPr>
                <w:sz w:val="20"/>
                <w:szCs w:val="20"/>
                <w:color w:val="auto"/>
              </w:rPr>
            </w:pPr>
            <w:r>
              <w:rPr>
                <w:rFonts w:ascii="Arial" w:cs="Arial" w:eastAsia="Arial" w:hAnsi="Arial"/>
                <w:sz w:val="20"/>
                <w:szCs w:val="20"/>
                <w:b w:val="1"/>
                <w:bCs w:val="1"/>
                <w:color w:val="auto"/>
                <w:w w:val="91"/>
              </w:rPr>
              <w:t>If this Statement is Filed Pursuant to §§ 240.13d-1(b) or 240.13d-2(b), or (c), check whether the Person Filing</w:t>
            </w: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1000" w:type="dxa"/>
            <w:vAlign w:val="bottom"/>
          </w:tcPr>
          <w:p>
            <w:pPr>
              <w:ind w:left="420"/>
              <w:spacing w:after="0"/>
              <w:rPr>
                <w:sz w:val="20"/>
                <w:szCs w:val="20"/>
                <w:color w:val="auto"/>
              </w:rPr>
            </w:pPr>
            <w:r>
              <w:rPr>
                <w:rFonts w:ascii="Arial" w:cs="Arial" w:eastAsia="Arial" w:hAnsi="Arial"/>
                <w:sz w:val="20"/>
                <w:szCs w:val="20"/>
                <w:b w:val="1"/>
                <w:bCs w:val="1"/>
                <w:color w:val="auto"/>
              </w:rPr>
              <w:t>is a:</w:t>
            </w:r>
          </w:p>
        </w:tc>
        <w:tc>
          <w:tcPr>
            <w:tcW w:w="760" w:type="dxa"/>
            <w:vAlign w:val="bottom"/>
            <w:vMerge w:val="restart"/>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126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Arial" w:cs="Arial" w:eastAsia="Arial" w:hAnsi="Arial"/>
                <w:sz w:val="20"/>
                <w:szCs w:val="20"/>
                <w:color w:val="auto"/>
              </w:rPr>
              <w:t>(a)</w:t>
            </w:r>
          </w:p>
        </w:tc>
        <w:tc>
          <w:tcPr>
            <w:tcW w:w="760" w:type="dxa"/>
            <w:vAlign w:val="bottom"/>
            <w:vMerge w:val="continue"/>
          </w:tcPr>
          <w:p>
            <w:pPr>
              <w:spacing w:after="0"/>
              <w:rPr>
                <w:sz w:val="24"/>
                <w:szCs w:val="24"/>
                <w:color w:val="auto"/>
              </w:rPr>
            </w:pPr>
          </w:p>
        </w:tc>
        <w:tc>
          <w:tcPr>
            <w:tcW w:w="8000" w:type="dxa"/>
            <w:vAlign w:val="bottom"/>
            <w:gridSpan w:val="5"/>
          </w:tcPr>
          <w:p>
            <w:pPr>
              <w:spacing w:after="0"/>
              <w:rPr>
                <w:sz w:val="20"/>
                <w:szCs w:val="20"/>
                <w:color w:val="auto"/>
              </w:rPr>
            </w:pPr>
            <w:r>
              <w:rPr>
                <w:rFonts w:ascii="Arial" w:cs="Arial" w:eastAsia="Arial" w:hAnsi="Arial"/>
                <w:sz w:val="20"/>
                <w:szCs w:val="20"/>
                <w:color w:val="auto"/>
              </w:rPr>
              <w:t>Broker or dealer registered under section 15 of the Act (15 U.S.C. 78o);</w:t>
            </w:r>
          </w:p>
        </w:tc>
        <w:tc>
          <w:tcPr>
            <w:tcW w:w="0" w:type="dxa"/>
            <w:vAlign w:val="bottom"/>
          </w:tcPr>
          <w:p>
            <w:pPr>
              <w:spacing w:after="0"/>
              <w:rPr>
                <w:sz w:val="1"/>
                <w:szCs w:val="1"/>
                <w:color w:val="auto"/>
              </w:rPr>
            </w:pPr>
          </w:p>
        </w:tc>
      </w:tr>
      <w:tr>
        <w:trPr>
          <w:trHeight w:val="472"/>
        </w:trPr>
        <w:tc>
          <w:tcPr>
            <w:tcW w:w="126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Arial" w:cs="Arial" w:eastAsia="Arial" w:hAnsi="Arial"/>
                <w:sz w:val="20"/>
                <w:szCs w:val="20"/>
                <w:color w:val="auto"/>
              </w:rPr>
              <w:t>(b)</w:t>
            </w:r>
          </w:p>
        </w:tc>
        <w:tc>
          <w:tcPr>
            <w:tcW w:w="76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8000" w:type="dxa"/>
            <w:vAlign w:val="bottom"/>
            <w:gridSpan w:val="5"/>
          </w:tcPr>
          <w:p>
            <w:pPr>
              <w:spacing w:after="0"/>
              <w:rPr>
                <w:sz w:val="20"/>
                <w:szCs w:val="20"/>
                <w:color w:val="auto"/>
              </w:rPr>
            </w:pPr>
            <w:r>
              <w:rPr>
                <w:rFonts w:ascii="Arial" w:cs="Arial" w:eastAsia="Arial" w:hAnsi="Arial"/>
                <w:sz w:val="20"/>
                <w:szCs w:val="20"/>
                <w:color w:val="auto"/>
              </w:rPr>
              <w:t>Bank as defined in section 3(a)(6) of the Act (15 U.S.C. 78c);</w:t>
            </w: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7 Pages</w:t>
      </w:r>
    </w:p>
    <w:p>
      <w:pPr>
        <w:sectPr>
          <w:pgSz w:w="11900" w:h="16838" w:orient="portrait"/>
          <w:cols w:equalWidth="0" w:num="1">
            <w:col w:w="11240"/>
          </w:cols>
          <w:pgMar w:left="320" w:top="229" w:right="339" w:bottom="1440" w:gutter="0" w:footer="0" w:header="0"/>
        </w:sectPr>
      </w:pPr>
    </w:p>
    <w:p>
      <w:pPr>
        <w:spacing w:after="0" w:line="330" w:lineRule="exact"/>
        <w:rPr>
          <w:sz w:val="20"/>
          <w:szCs w:val="20"/>
          <w:color w:val="auto"/>
        </w:rPr>
      </w:pPr>
    </w:p>
    <w:tbl>
      <w:tblPr>
        <w:tblLayout w:type="fixed"/>
        <w:tblInd w:w="120" w:type="dxa"/>
        <w:tblCellMar>
          <w:top w:w="0" w:type="dxa"/>
          <w:left w:w="0" w:type="dxa"/>
          <w:bottom w:w="0" w:type="dxa"/>
          <w:right w:w="0" w:type="dxa"/>
        </w:tblCellMar>
      </w:tblPr>
      <w:tr>
        <w:trPr>
          <w:trHeight w:val="338"/>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Arial" w:cs="Arial" w:eastAsia="Arial" w:hAnsi="Arial"/>
                <w:sz w:val="20"/>
                <w:szCs w:val="20"/>
                <w:color w:val="auto"/>
              </w:rPr>
              <w:t>(c)</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Insurance company as defined in section 3(a)(19) of the Act (15 U.S.C. 78c);</w:t>
            </w:r>
          </w:p>
        </w:tc>
      </w:tr>
      <w:tr>
        <w:trPr>
          <w:trHeight w:val="395"/>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Arial" w:cs="Arial" w:eastAsia="Arial" w:hAnsi="Arial"/>
                <w:sz w:val="20"/>
                <w:szCs w:val="20"/>
                <w:color w:val="auto"/>
              </w:rPr>
              <w:t>(d)</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w w:val="90"/>
              </w:rPr>
              <w:t>Investment company registered under section 8 of the Investment Company Act of 1940 (15 U.S.C.</w:t>
            </w:r>
          </w:p>
        </w:tc>
      </w:tr>
      <w:tr>
        <w:trPr>
          <w:trHeight w:val="250"/>
        </w:trPr>
        <w:tc>
          <w:tcPr>
            <w:tcW w:w="1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80a-8);</w:t>
            </w:r>
          </w:p>
        </w:tc>
      </w:tr>
      <w:tr>
        <w:trPr>
          <w:trHeight w:val="503"/>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Arial" w:cs="Arial" w:eastAsia="Arial" w:hAnsi="Arial"/>
                <w:sz w:val="20"/>
                <w:szCs w:val="20"/>
                <w:color w:val="auto"/>
              </w:rPr>
              <w:t>(e)</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An investment adviser in accordance with § 240.13d-1(b)(1)(ii)(E);</w:t>
            </w:r>
          </w:p>
        </w:tc>
      </w:tr>
      <w:tr>
        <w:trPr>
          <w:trHeight w:val="473"/>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Arial" w:cs="Arial" w:eastAsia="Arial" w:hAnsi="Arial"/>
                <w:sz w:val="20"/>
                <w:szCs w:val="20"/>
                <w:color w:val="auto"/>
              </w:rPr>
              <w:t>(f)</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An employee benefit plan or endowment fund in accordance with § 240.13d-1(b)(1)(ii)(F);</w:t>
            </w:r>
          </w:p>
        </w:tc>
      </w:tr>
      <w:tr>
        <w:trPr>
          <w:trHeight w:val="473"/>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Arial" w:cs="Arial" w:eastAsia="Arial" w:hAnsi="Arial"/>
                <w:sz w:val="20"/>
                <w:szCs w:val="20"/>
                <w:color w:val="auto"/>
              </w:rPr>
              <w:t>(g)</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A parent holding company or control person in accordance with §240.13d-1(b)(1)(ii)(G);</w:t>
            </w:r>
          </w:p>
        </w:tc>
      </w:tr>
      <w:tr>
        <w:trPr>
          <w:trHeight w:val="395"/>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Arial" w:cs="Arial" w:eastAsia="Arial" w:hAnsi="Arial"/>
                <w:sz w:val="20"/>
                <w:szCs w:val="20"/>
                <w:color w:val="auto"/>
              </w:rPr>
              <w:t>(h)</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A savings association as defined in Section 3(b) of the Federal Deposit Insurance Act (12</w:t>
            </w:r>
          </w:p>
        </w:tc>
      </w:tr>
      <w:tr>
        <w:trPr>
          <w:trHeight w:val="250"/>
        </w:trPr>
        <w:tc>
          <w:tcPr>
            <w:tcW w:w="1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U.S.C.1813);</w:t>
            </w:r>
          </w:p>
        </w:tc>
      </w:tr>
      <w:tr>
        <w:trPr>
          <w:trHeight w:val="425"/>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Arial" w:cs="Arial" w:eastAsia="Arial" w:hAnsi="Arial"/>
                <w:sz w:val="20"/>
                <w:szCs w:val="20"/>
                <w:color w:val="auto"/>
              </w:rPr>
              <w:t>(i)</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w w:val="91"/>
              </w:rPr>
              <w:t>A church plan that is excluded from the definition of an investment company under section 3(c)(14)</w:t>
            </w:r>
          </w:p>
        </w:tc>
      </w:tr>
      <w:tr>
        <w:trPr>
          <w:trHeight w:val="250"/>
        </w:trPr>
        <w:tc>
          <w:tcPr>
            <w:tcW w:w="1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of the Investment Company Act of 1940 (15 U.S.C. 80a-3);</w:t>
            </w:r>
          </w:p>
        </w:tc>
      </w:tr>
      <w:tr>
        <w:trPr>
          <w:trHeight w:val="503"/>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Arial" w:cs="Arial" w:eastAsia="Arial" w:hAnsi="Arial"/>
                <w:sz w:val="20"/>
                <w:szCs w:val="20"/>
                <w:color w:val="auto"/>
              </w:rPr>
              <w:t>(j)</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A non-U.S. institution in accordance with §240.13d-1(b)(1)(ii)(J);</w:t>
            </w:r>
          </w:p>
        </w:tc>
      </w:tr>
      <w:tr>
        <w:trPr>
          <w:trHeight w:val="473"/>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Arial" w:cs="Arial" w:eastAsia="Arial" w:hAnsi="Arial"/>
                <w:sz w:val="20"/>
                <w:szCs w:val="20"/>
                <w:color w:val="auto"/>
              </w:rPr>
              <w:t>(k)</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Group, in accordance with §240.13d-1(b)(1)(ii)(K).</w:t>
            </w:r>
          </w:p>
        </w:tc>
      </w:tr>
      <w:tr>
        <w:trPr>
          <w:trHeight w:val="435"/>
        </w:trPr>
        <w:tc>
          <w:tcPr>
            <w:tcW w:w="1140" w:type="dxa"/>
            <w:vAlign w:val="bottom"/>
          </w:tcPr>
          <w:p>
            <w:pPr>
              <w:spacing w:after="0"/>
              <w:rPr>
                <w:sz w:val="24"/>
                <w:szCs w:val="24"/>
                <w:color w:val="auto"/>
              </w:rPr>
            </w:pPr>
          </w:p>
        </w:tc>
        <w:tc>
          <w:tcPr>
            <w:tcW w:w="9880" w:type="dxa"/>
            <w:vAlign w:val="bottom"/>
            <w:gridSpan w:val="5"/>
          </w:tcPr>
          <w:p>
            <w:pPr>
              <w:ind w:left="540"/>
              <w:spacing w:after="0"/>
              <w:rPr>
                <w:sz w:val="20"/>
                <w:szCs w:val="20"/>
                <w:color w:val="auto"/>
              </w:rPr>
            </w:pPr>
            <w:r>
              <w:rPr>
                <w:rFonts w:ascii="Arial" w:cs="Arial" w:eastAsia="Arial" w:hAnsi="Arial"/>
                <w:sz w:val="20"/>
                <w:szCs w:val="20"/>
                <w:color w:val="auto"/>
              </w:rPr>
              <w:t>If filing as a non-U.S. institution in accordance with Rule 13d-1(b)(1)(ii)(J), please</w:t>
            </w:r>
          </w:p>
        </w:tc>
      </w:tr>
      <w:tr>
        <w:trPr>
          <w:trHeight w:val="253"/>
        </w:trPr>
        <w:tc>
          <w:tcPr>
            <w:tcW w:w="1140" w:type="dxa"/>
            <w:vAlign w:val="bottom"/>
          </w:tcPr>
          <w:p>
            <w:pPr>
              <w:spacing w:after="0"/>
              <w:rPr>
                <w:sz w:val="22"/>
                <w:szCs w:val="22"/>
                <w:color w:val="auto"/>
              </w:rPr>
            </w:pPr>
          </w:p>
        </w:tc>
        <w:tc>
          <w:tcPr>
            <w:tcW w:w="9880" w:type="dxa"/>
            <w:vAlign w:val="bottom"/>
            <w:gridSpan w:val="5"/>
          </w:tcPr>
          <w:p>
            <w:pPr>
              <w:ind w:left="540"/>
              <w:spacing w:after="0"/>
              <w:rPr>
                <w:sz w:val="20"/>
                <w:szCs w:val="20"/>
                <w:color w:val="auto"/>
              </w:rPr>
            </w:pPr>
            <w:r>
              <w:rPr>
                <w:rFonts w:ascii="Arial" w:cs="Arial" w:eastAsia="Arial" w:hAnsi="Arial"/>
                <w:sz w:val="20"/>
                <w:szCs w:val="20"/>
                <w:color w:val="auto"/>
              </w:rPr>
              <w:t>specify the type of institution:</w:t>
            </w:r>
          </w:p>
        </w:tc>
      </w:tr>
      <w:tr>
        <w:trPr>
          <w:trHeight w:val="456"/>
        </w:trPr>
        <w:tc>
          <w:tcPr>
            <w:tcW w:w="1140" w:type="dxa"/>
            <w:vAlign w:val="bottom"/>
          </w:tcPr>
          <w:p>
            <w:pPr>
              <w:spacing w:after="0"/>
              <w:rPr>
                <w:sz w:val="20"/>
                <w:szCs w:val="20"/>
                <w:color w:val="auto"/>
              </w:rPr>
            </w:pPr>
            <w:r>
              <w:rPr>
                <w:rFonts w:ascii="Arial" w:cs="Arial" w:eastAsia="Arial" w:hAnsi="Arial"/>
                <w:sz w:val="20"/>
                <w:szCs w:val="20"/>
                <w:b w:val="1"/>
                <w:bCs w:val="1"/>
                <w:color w:val="auto"/>
              </w:rPr>
              <w:t>Item 4.</w:t>
            </w:r>
          </w:p>
        </w:tc>
        <w:tc>
          <w:tcPr>
            <w:tcW w:w="1720" w:type="dxa"/>
            <w:vAlign w:val="bottom"/>
            <w:gridSpan w:val="2"/>
          </w:tcPr>
          <w:p>
            <w:pPr>
              <w:ind w:left="540"/>
              <w:spacing w:after="0"/>
              <w:rPr>
                <w:sz w:val="20"/>
                <w:szCs w:val="20"/>
                <w:color w:val="auto"/>
              </w:rPr>
            </w:pPr>
            <w:r>
              <w:rPr>
                <w:rFonts w:ascii="Arial" w:cs="Arial" w:eastAsia="Arial" w:hAnsi="Arial"/>
                <w:sz w:val="20"/>
                <w:szCs w:val="20"/>
                <w:b w:val="1"/>
                <w:bCs w:val="1"/>
                <w:color w:val="auto"/>
              </w:rPr>
              <w:t>Ownership.</w:t>
            </w:r>
          </w:p>
        </w:tc>
        <w:tc>
          <w:tcPr>
            <w:tcW w:w="2100" w:type="dxa"/>
            <w:vAlign w:val="bottom"/>
          </w:tcPr>
          <w:p>
            <w:pPr>
              <w:spacing w:after="0"/>
              <w:rPr>
                <w:sz w:val="24"/>
                <w:szCs w:val="24"/>
                <w:color w:val="auto"/>
              </w:rPr>
            </w:pPr>
          </w:p>
        </w:tc>
        <w:tc>
          <w:tcPr>
            <w:tcW w:w="382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229"/>
        </w:trPr>
        <w:tc>
          <w:tcPr>
            <w:tcW w:w="1140" w:type="dxa"/>
            <w:vAlign w:val="bottom"/>
          </w:tcPr>
          <w:p>
            <w:pPr>
              <w:spacing w:after="0"/>
              <w:rPr>
                <w:sz w:val="19"/>
                <w:szCs w:val="19"/>
                <w:color w:val="auto"/>
              </w:rPr>
            </w:pPr>
          </w:p>
        </w:tc>
        <w:tc>
          <w:tcPr>
            <w:tcW w:w="9880" w:type="dxa"/>
            <w:vAlign w:val="bottom"/>
            <w:gridSpan w:val="5"/>
          </w:tcPr>
          <w:p>
            <w:pPr>
              <w:ind w:left="540"/>
              <w:spacing w:after="0"/>
              <w:rPr>
                <w:sz w:val="20"/>
                <w:szCs w:val="20"/>
                <w:color w:val="auto"/>
              </w:rPr>
            </w:pPr>
            <w:r>
              <w:rPr>
                <w:rFonts w:ascii="Arial" w:cs="Arial" w:eastAsia="Arial" w:hAnsi="Arial"/>
                <w:sz w:val="20"/>
                <w:szCs w:val="20"/>
                <w:color w:val="auto"/>
                <w:w w:val="95"/>
              </w:rPr>
              <w:t>The information required by Items 4(a) – (c) is set forth in Rows (5) – (11) of the cover page for each Reporting</w:t>
            </w:r>
          </w:p>
        </w:tc>
      </w:tr>
      <w:tr>
        <w:trPr>
          <w:trHeight w:val="230"/>
        </w:trPr>
        <w:tc>
          <w:tcPr>
            <w:tcW w:w="1140" w:type="dxa"/>
            <w:vAlign w:val="bottom"/>
          </w:tcPr>
          <w:p>
            <w:pPr>
              <w:spacing w:after="0"/>
              <w:rPr>
                <w:sz w:val="19"/>
                <w:szCs w:val="19"/>
                <w:color w:val="auto"/>
              </w:rPr>
            </w:pPr>
          </w:p>
        </w:tc>
        <w:tc>
          <w:tcPr>
            <w:tcW w:w="9880" w:type="dxa"/>
            <w:vAlign w:val="bottom"/>
            <w:gridSpan w:val="5"/>
          </w:tcPr>
          <w:p>
            <w:pPr>
              <w:ind w:left="540"/>
              <w:spacing w:after="0"/>
              <w:rPr>
                <w:sz w:val="20"/>
                <w:szCs w:val="20"/>
                <w:color w:val="auto"/>
              </w:rPr>
            </w:pPr>
            <w:r>
              <w:rPr>
                <w:rFonts w:ascii="Arial" w:cs="Arial" w:eastAsia="Arial" w:hAnsi="Arial"/>
                <w:sz w:val="20"/>
                <w:szCs w:val="20"/>
                <w:color w:val="auto"/>
                <w:w w:val="90"/>
              </w:rPr>
              <w:t>Person hereto and is incorporated herein by reference for each such Reporting Person. The percentages set forth in</w:t>
            </w:r>
          </w:p>
        </w:tc>
      </w:tr>
      <w:tr>
        <w:trPr>
          <w:trHeight w:val="230"/>
        </w:trPr>
        <w:tc>
          <w:tcPr>
            <w:tcW w:w="1140" w:type="dxa"/>
            <w:vAlign w:val="bottom"/>
          </w:tcPr>
          <w:p>
            <w:pPr>
              <w:spacing w:after="0"/>
              <w:rPr>
                <w:sz w:val="19"/>
                <w:szCs w:val="19"/>
                <w:color w:val="auto"/>
              </w:rPr>
            </w:pPr>
          </w:p>
        </w:tc>
        <w:tc>
          <w:tcPr>
            <w:tcW w:w="9880" w:type="dxa"/>
            <w:vAlign w:val="bottom"/>
            <w:gridSpan w:val="5"/>
          </w:tcPr>
          <w:p>
            <w:pPr>
              <w:ind w:left="540"/>
              <w:spacing w:after="0"/>
              <w:rPr>
                <w:sz w:val="20"/>
                <w:szCs w:val="20"/>
                <w:color w:val="auto"/>
              </w:rPr>
            </w:pPr>
            <w:r>
              <w:rPr>
                <w:rFonts w:ascii="Arial" w:cs="Arial" w:eastAsia="Arial" w:hAnsi="Arial"/>
                <w:sz w:val="20"/>
                <w:szCs w:val="20"/>
                <w:color w:val="auto"/>
                <w:w w:val="93"/>
              </w:rPr>
              <w:t>this Schedule 13G/A are calculated based upon an aggregate of 107,959,222 Ordinary Shares outstanding as of</w:t>
            </w:r>
          </w:p>
        </w:tc>
      </w:tr>
      <w:tr>
        <w:trPr>
          <w:trHeight w:val="230"/>
        </w:trPr>
        <w:tc>
          <w:tcPr>
            <w:tcW w:w="1140" w:type="dxa"/>
            <w:vAlign w:val="bottom"/>
          </w:tcPr>
          <w:p>
            <w:pPr>
              <w:spacing w:after="0"/>
              <w:rPr>
                <w:sz w:val="19"/>
                <w:szCs w:val="19"/>
                <w:color w:val="auto"/>
              </w:rPr>
            </w:pPr>
          </w:p>
        </w:tc>
        <w:tc>
          <w:tcPr>
            <w:tcW w:w="9880" w:type="dxa"/>
            <w:vAlign w:val="bottom"/>
            <w:gridSpan w:val="5"/>
          </w:tcPr>
          <w:p>
            <w:pPr>
              <w:ind w:left="540"/>
              <w:spacing w:after="0"/>
              <w:rPr>
                <w:sz w:val="20"/>
                <w:szCs w:val="20"/>
                <w:color w:val="auto"/>
              </w:rPr>
            </w:pPr>
            <w:r>
              <w:rPr>
                <w:rFonts w:ascii="Arial" w:cs="Arial" w:eastAsia="Arial" w:hAnsi="Arial"/>
                <w:sz w:val="20"/>
                <w:szCs w:val="20"/>
                <w:color w:val="auto"/>
                <w:w w:val="93"/>
              </w:rPr>
              <w:t>March 31, 2021, as reported in Exhibit 99.1 attached to the Issuer’s Report of Foreign Private Issuer on Form 6-K</w:t>
            </w:r>
          </w:p>
        </w:tc>
      </w:tr>
      <w:tr>
        <w:trPr>
          <w:trHeight w:val="250"/>
        </w:trPr>
        <w:tc>
          <w:tcPr>
            <w:tcW w:w="1140" w:type="dxa"/>
            <w:vAlign w:val="bottom"/>
          </w:tcPr>
          <w:p>
            <w:pPr>
              <w:spacing w:after="0"/>
              <w:rPr>
                <w:sz w:val="21"/>
                <w:szCs w:val="21"/>
                <w:color w:val="auto"/>
              </w:rPr>
            </w:pPr>
          </w:p>
        </w:tc>
        <w:tc>
          <w:tcPr>
            <w:tcW w:w="9880" w:type="dxa"/>
            <w:vAlign w:val="bottom"/>
            <w:gridSpan w:val="5"/>
          </w:tcPr>
          <w:p>
            <w:pPr>
              <w:ind w:left="540"/>
              <w:spacing w:after="0"/>
              <w:rPr>
                <w:sz w:val="20"/>
                <w:szCs w:val="20"/>
                <w:color w:val="auto"/>
              </w:rPr>
            </w:pPr>
            <w:r>
              <w:rPr>
                <w:rFonts w:ascii="Arial" w:cs="Arial" w:eastAsia="Arial" w:hAnsi="Arial"/>
                <w:sz w:val="20"/>
                <w:szCs w:val="20"/>
                <w:color w:val="auto"/>
              </w:rPr>
              <w:t>filed with the Securities and Exchange Commission on June 28, 2021.</w:t>
            </w:r>
          </w:p>
        </w:tc>
      </w:tr>
    </w:tbl>
    <w:p>
      <w:pPr>
        <w:spacing w:after="0" w:line="216"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34"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 w:lineRule="exact"/>
        <w:rPr>
          <w:sz w:val="20"/>
          <w:szCs w:val="20"/>
          <w:color w:val="auto"/>
        </w:rPr>
      </w:pPr>
    </w:p>
    <w:p>
      <w:pPr>
        <w:jc w:val="both"/>
        <w:ind w:left="1800" w:right="120"/>
        <w:spacing w:after="0" w:line="281" w:lineRule="auto"/>
        <w:rPr>
          <w:sz w:val="20"/>
          <w:szCs w:val="20"/>
          <w:color w:val="auto"/>
        </w:rPr>
      </w:pPr>
      <w:r>
        <w:rPr>
          <w:rFonts w:ascii="Arial" w:cs="Arial" w:eastAsia="Arial" w:hAnsi="Arial"/>
          <w:sz w:val="18"/>
          <w:szCs w:val="18"/>
          <w:color w:val="auto"/>
        </w:rPr>
        <w:t>The Investment Vehicles have the right to receive and the power to direct the receipt of dividends from, and the proceeds from the sale of the Ordinary Shares. Senvest Master Fund, LP has the right to receive or the power to direct the receipt of dividends from, or the proceeds from the sale of, more than 5% of the Ordinary Shares.</w:t>
      </w:r>
    </w:p>
    <w:p>
      <w:pPr>
        <w:spacing w:after="0" w:line="182" w:lineRule="exact"/>
        <w:rPr>
          <w:sz w:val="20"/>
          <w:szCs w:val="20"/>
          <w:color w:val="auto"/>
        </w:rPr>
      </w:pPr>
    </w:p>
    <w:p>
      <w:pPr>
        <w:ind w:left="1800" w:right="520" w:hanging="1686"/>
        <w:spacing w:after="0" w:line="250" w:lineRule="auto"/>
        <w:tabs>
          <w:tab w:leader="none" w:pos="17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 or Control Person.</w:t>
      </w:r>
    </w:p>
    <w:p>
      <w:pPr>
        <w:spacing w:after="0" w:line="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7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34"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34"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By signing below each Reporting Person certifies that, to the best of his or its knowledge and belief, the securities</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20"/>
          <w:szCs w:val="20"/>
          <w:color w:val="auto"/>
        </w:rPr>
        <w:t>referred to above were not acquired and are not held for the purpose of or with the effect of changing or influencing</w:t>
      </w:r>
    </w:p>
    <w:p>
      <w:pPr>
        <w:ind w:left="1800"/>
        <w:spacing w:after="0"/>
        <w:rPr>
          <w:sz w:val="20"/>
          <w:szCs w:val="20"/>
          <w:color w:val="auto"/>
        </w:rPr>
      </w:pPr>
      <w:r>
        <w:rPr>
          <w:rFonts w:ascii="Arial" w:cs="Arial" w:eastAsia="Arial" w:hAnsi="Arial"/>
          <w:sz w:val="16"/>
          <w:szCs w:val="16"/>
          <w:color w:val="auto"/>
        </w:rPr>
        <w:t>the control of the issuer of the securities and were not acquired and are not held in connection with or as a participant</w:t>
      </w:r>
    </w:p>
    <w:p>
      <w:pPr>
        <w:spacing w:after="0" w:line="46"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7 Pages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SIGNATURE</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each of the undersigned certifies that the information set forth in this statement is true, complete and correct.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February 9, 2022</w:t>
      </w:r>
    </w:p>
    <w:p>
      <w:pPr>
        <w:spacing w:after="0" w:line="20"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SENVEST MANAGEMENT, LLC</w:t>
      </w:r>
    </w:p>
    <w:p>
      <w:pPr>
        <w:spacing w:after="0" w:line="249" w:lineRule="exact"/>
        <w:rPr>
          <w:sz w:val="20"/>
          <w:szCs w:val="20"/>
          <w:color w:val="auto"/>
        </w:rPr>
      </w:pPr>
    </w:p>
    <w:tbl>
      <w:tblPr>
        <w:tblLayout w:type="fixed"/>
        <w:tblInd w:w="5400" w:type="dxa"/>
        <w:tblCellMar>
          <w:top w:w="0" w:type="dxa"/>
          <w:left w:w="0" w:type="dxa"/>
          <w:bottom w:w="0" w:type="dxa"/>
          <w:right w:w="0" w:type="dxa"/>
        </w:tblCellMar>
      </w:tblPr>
      <w:tr>
        <w:trPr>
          <w:trHeight w:val="253"/>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5180" w:type="dxa"/>
            <w:vAlign w:val="bottom"/>
            <w:gridSpan w:val="2"/>
          </w:tcPr>
          <w:p>
            <w:pPr>
              <w:ind w:left="140"/>
              <w:spacing w:after="0"/>
              <w:rPr>
                <w:sz w:val="20"/>
                <w:szCs w:val="20"/>
                <w:color w:val="auto"/>
              </w:rPr>
            </w:pPr>
            <w:r>
              <w:rPr>
                <w:rFonts w:ascii="Arial" w:cs="Arial" w:eastAsia="Arial" w:hAnsi="Arial"/>
                <w:sz w:val="20"/>
                <w:szCs w:val="20"/>
                <w:color w:val="auto"/>
              </w:rPr>
              <w:t>/s/ Bobby Trahanas</w:t>
            </w:r>
          </w:p>
        </w:tc>
      </w:tr>
      <w:tr>
        <w:trPr>
          <w:trHeight w:val="213"/>
        </w:trPr>
        <w:tc>
          <w:tcPr>
            <w:tcW w:w="66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140" w:type="dxa"/>
            <w:vAlign w:val="bottom"/>
          </w:tcPr>
          <w:p>
            <w:pPr>
              <w:spacing w:after="0"/>
              <w:rPr>
                <w:sz w:val="18"/>
                <w:szCs w:val="18"/>
                <w:color w:val="auto"/>
              </w:rPr>
            </w:pPr>
          </w:p>
        </w:tc>
        <w:tc>
          <w:tcPr>
            <w:tcW w:w="5040" w:type="dxa"/>
            <w:vAlign w:val="bottom"/>
            <w:tcBorders>
              <w:top w:val="single" w:sz="8" w:color="auto"/>
            </w:tcBorders>
          </w:tcPr>
          <w:p>
            <w:pPr>
              <w:ind w:left="40"/>
              <w:spacing w:after="0" w:line="212" w:lineRule="exact"/>
              <w:rPr>
                <w:sz w:val="20"/>
                <w:szCs w:val="20"/>
                <w:color w:val="auto"/>
              </w:rPr>
            </w:pPr>
            <w:r>
              <w:rPr>
                <w:rFonts w:ascii="Arial" w:cs="Arial" w:eastAsia="Arial" w:hAnsi="Arial"/>
                <w:sz w:val="20"/>
                <w:szCs w:val="20"/>
                <w:color w:val="auto"/>
              </w:rPr>
              <w:t>Bobby Trahanas</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140" w:type="dxa"/>
            <w:vAlign w:val="bottom"/>
          </w:tcPr>
          <w:p>
            <w:pPr>
              <w:spacing w:after="0"/>
              <w:rPr>
                <w:sz w:val="21"/>
                <w:szCs w:val="21"/>
                <w:color w:val="auto"/>
              </w:rPr>
            </w:pPr>
          </w:p>
        </w:tc>
        <w:tc>
          <w:tcPr>
            <w:tcW w:w="5040" w:type="dxa"/>
            <w:vAlign w:val="bottom"/>
          </w:tcPr>
          <w:p>
            <w:pPr>
              <w:ind w:left="40"/>
              <w:spacing w:after="0"/>
              <w:rPr>
                <w:sz w:val="20"/>
                <w:szCs w:val="20"/>
                <w:color w:val="auto"/>
              </w:rPr>
            </w:pPr>
            <w:r>
              <w:rPr>
                <w:rFonts w:ascii="Arial" w:cs="Arial" w:eastAsia="Arial" w:hAnsi="Arial"/>
                <w:sz w:val="20"/>
                <w:szCs w:val="20"/>
                <w:color w:val="auto"/>
              </w:rPr>
              <w:t>Chief Compliance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/s/ Richard Mashaal</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RICHARD MASHAAL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-143510</wp:posOffset>
            </wp:positionV>
            <wp:extent cx="3703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2022-02-09T15:52:58Z</dcterms:created>
  <dcterms:modified xsi:type="dcterms:W3CDTF">2022-02-09T15:52:58Z</dcterms:modified>
</cp:coreProperties>
</file>