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Seward Carolin 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00" w:type="dxa"/>
            <w:vAlign w:val="bottom"/>
            <w:tcBorders>
              <w:top w:val="single" w:sz="8" w:color="0000EE"/>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TOWER SEMICONDUCTOR LTD</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TSEM</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44910 NARAGANSETT COURT</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FREMONT CA</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94539</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20"/>
                <w:szCs w:val="20"/>
                <w:color w:val="0000FF"/>
              </w:rPr>
              <w:t>4,182</w:t>
            </w:r>
            <w:r>
              <w:rPr>
                <w:rFonts w:ascii="Times New Roman" w:cs="Times New Roman" w:eastAsia="Times New Roman" w:hAnsi="Times New Roman"/>
                <w:sz w:val="25"/>
                <w:szCs w:val="25"/>
                <w:color w:val="008000"/>
                <w:vertAlign w:val="superscript"/>
              </w:rPr>
              <w:t>(1)</w:t>
            </w:r>
          </w:p>
        </w:tc>
        <w:tc>
          <w:tcPr>
            <w:tcW w:w="10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was granted restricted stock units ("RSUs"), each of which represents a contingent right to receive one share of ordinary stock of Tower Semiconductor Ltd. (the "Company"). 2,090 will vest on 07/30/2026 and the remaining 2,092 will vest on 07/30/2027, subject to the Reporting Persons continued service through each vesting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580"/>
        <w:spacing w:after="0" w:line="259" w:lineRule="auto"/>
        <w:rPr>
          <w:sz w:val="20"/>
          <w:szCs w:val="20"/>
          <w:color w:val="auto"/>
        </w:rPr>
      </w:pPr>
      <w:r>
        <w:rPr>
          <w:rFonts w:ascii="Times New Roman" w:cs="Times New Roman" w:eastAsia="Times New Roman" w:hAnsi="Times New Roman"/>
          <w:sz w:val="15"/>
          <w:szCs w:val="15"/>
          <w:color w:val="008000"/>
        </w:rPr>
        <w:t>This Form 3 is being filed to report the Reporting Person beneficial ownership of securities of the Issuer as of the date the Reporting Person became subject to the reporting requirements of Section 16 of the Securities Exchange Act of 1934.</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Netta Cohen on behalf</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of Oppenheimer Israel, as  05/28/2026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8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5148" TargetMode="External"/><Relationship Id="rId11"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2026-05-28T06:25:28Z</dcterms:created>
  <dcterms:modified xsi:type="dcterms:W3CDTF">2026-05-28T06:25:28Z</dcterms:modified>
</cp:coreProperties>
</file>