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January 2009 No. 3</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40" w:firstLine="351"/>
        <w:spacing w:after="0" w:line="268" w:lineRule="auto"/>
        <w:rPr>
          <w:sz w:val="20"/>
          <w:szCs w:val="20"/>
          <w:color w:val="auto"/>
        </w:rPr>
      </w:pPr>
      <w:r>
        <w:rPr>
          <w:rFonts w:ascii="Arial" w:cs="Arial" w:eastAsia="Arial" w:hAnsi="Arial"/>
          <w:sz w:val="18"/>
          <w:szCs w:val="18"/>
          <w:color w:val="auto"/>
        </w:rPr>
        <w:t>On January 22, 2009, the registrant announced Tower and Jazz Semiconductor expand presence in korea to address growing customer demand. Attached please find the press release.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9520" w:type="dxa"/>
            <w:vAlign w:val="bottom"/>
          </w:tcPr>
          <w:p>
            <w:pPr>
              <w:ind w:left="382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1900" w:type="dxa"/>
            <w:vAlign w:val="bottom"/>
          </w:tcPr>
          <w:p>
            <w:pPr>
              <w:spacing w:after="0"/>
              <w:rPr>
                <w:sz w:val="20"/>
                <w:szCs w:val="20"/>
                <w:color w:val="auto"/>
              </w:rPr>
            </w:pPr>
            <w:r>
              <w:rPr>
                <w:rFonts w:ascii="Arial" w:cs="Arial" w:eastAsia="Arial" w:hAnsi="Arial"/>
                <w:sz w:val="18"/>
                <w:szCs w:val="18"/>
                <w:color w:val="auto"/>
              </w:rPr>
              <w:t>Date: January 22, 2009</w:t>
            </w:r>
          </w:p>
        </w:tc>
        <w:tc>
          <w:tcPr>
            <w:tcW w:w="9520" w:type="dxa"/>
            <w:vAlign w:val="bottom"/>
          </w:tcPr>
          <w:p>
            <w:pPr>
              <w:ind w:left="3820"/>
              <w:spacing w:after="0"/>
              <w:rPr>
                <w:sz w:val="20"/>
                <w:szCs w:val="20"/>
                <w:color w:val="auto"/>
              </w:rPr>
            </w:pPr>
            <w:r>
              <w:rPr>
                <w:rFonts w:ascii="Arial" w:cs="Arial" w:eastAsia="Arial" w:hAnsi="Arial"/>
                <w:sz w:val="18"/>
                <w:szCs w:val="18"/>
                <w:color w:val="auto"/>
              </w:rPr>
              <w:t>By: /s/ Nati Somekh Gilboa</w:t>
            </w:r>
          </w:p>
        </w:tc>
      </w:tr>
      <w:tr>
        <w:trPr>
          <w:trHeight w:val="216"/>
        </w:trPr>
        <w:tc>
          <w:tcPr>
            <w:tcW w:w="1900" w:type="dxa"/>
            <w:vAlign w:val="bottom"/>
          </w:tcPr>
          <w:p>
            <w:pPr>
              <w:spacing w:after="0"/>
              <w:rPr>
                <w:sz w:val="18"/>
                <w:szCs w:val="18"/>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Nati Somekh Gilboa</w:t>
            </w:r>
          </w:p>
        </w:tc>
      </w:tr>
      <w:tr>
        <w:trPr>
          <w:trHeight w:val="222"/>
        </w:trPr>
        <w:tc>
          <w:tcPr>
            <w:tcW w:w="1900" w:type="dxa"/>
            <w:vAlign w:val="bottom"/>
          </w:tcPr>
          <w:p>
            <w:pPr>
              <w:spacing w:after="0"/>
              <w:rPr>
                <w:sz w:val="19"/>
                <w:szCs w:val="19"/>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Corporate Secretary</w:t>
            </w:r>
          </w:p>
        </w:tc>
      </w:tr>
      <w:tr>
        <w:trPr>
          <w:trHeight w:val="417"/>
        </w:trPr>
        <w:tc>
          <w:tcPr>
            <w:tcW w:w="1900" w:type="dxa"/>
            <w:vAlign w:val="bottom"/>
          </w:tcPr>
          <w:p>
            <w:pPr>
              <w:spacing w:after="0"/>
              <w:rPr>
                <w:sz w:val="24"/>
                <w:szCs w:val="24"/>
                <w:color w:val="auto"/>
              </w:rPr>
            </w:pPr>
          </w:p>
        </w:tc>
        <w:tc>
          <w:tcPr>
            <w:tcW w:w="9520" w:type="dxa"/>
            <w:vAlign w:val="bottom"/>
          </w:tcPr>
          <w:p>
            <w:pPr>
              <w:spacing w:after="0"/>
              <w:rPr>
                <w:sz w:val="24"/>
                <w:szCs w:val="24"/>
                <w:color w:val="auto"/>
              </w:rPr>
            </w:pPr>
          </w:p>
        </w:tc>
      </w:tr>
      <w:tr>
        <w:trPr>
          <w:trHeight w:val="61"/>
        </w:trPr>
        <w:tc>
          <w:tcPr>
            <w:tcW w:w="1900" w:type="dxa"/>
            <w:vAlign w:val="bottom"/>
            <w:shd w:val="clear" w:color="auto" w:fill="808080"/>
          </w:tcPr>
          <w:p>
            <w:pPr>
              <w:spacing w:after="0"/>
              <w:rPr>
                <w:sz w:val="5"/>
                <w:szCs w:val="5"/>
                <w:color w:val="auto"/>
              </w:rPr>
            </w:pPr>
          </w:p>
        </w:tc>
        <w:tc>
          <w:tcPr>
            <w:tcW w:w="9520" w:type="dxa"/>
            <w:vAlign w:val="bottom"/>
            <w:shd w:val="clear" w:color="auto" w:fill="808080"/>
          </w:tcPr>
          <w:p>
            <w:pPr>
              <w:spacing w:after="0"/>
              <w:rPr>
                <w:sz w:val="5"/>
                <w:szCs w:val="5"/>
                <w:color w:val="auto"/>
              </w:rPr>
            </w:pPr>
          </w:p>
        </w:tc>
      </w:tr>
      <w:tr>
        <w:trPr>
          <w:trHeight w:val="415"/>
        </w:trPr>
        <w:tc>
          <w:tcPr>
            <w:tcW w:w="1900" w:type="dxa"/>
            <w:vAlign w:val="bottom"/>
          </w:tcPr>
          <w:p>
            <w:pPr>
              <w:spacing w:after="0"/>
              <w:rPr>
                <w:sz w:val="24"/>
                <w:szCs w:val="24"/>
                <w:color w:val="auto"/>
              </w:rPr>
            </w:pPr>
          </w:p>
        </w:tc>
        <w:tc>
          <w:tcPr>
            <w:tcW w:w="9520" w:type="dxa"/>
            <w:vAlign w:val="bottom"/>
          </w:tcPr>
          <w:p>
            <w:pPr>
              <w:jc w:val="center"/>
              <w:ind w:right="1852"/>
              <w:spacing w:after="0"/>
              <w:rPr>
                <w:sz w:val="20"/>
                <w:szCs w:val="20"/>
                <w:color w:val="auto"/>
              </w:rPr>
            </w:pPr>
            <w:r>
              <w:rPr>
                <w:rFonts w:ascii="Arial" w:cs="Arial" w:eastAsia="Arial" w:hAnsi="Arial"/>
                <w:sz w:val="18"/>
                <w:szCs w:val="18"/>
                <w:b w:val="1"/>
                <w:bCs w:val="1"/>
                <w:color w:val="auto"/>
                <w:w w:val="97"/>
              </w:rPr>
              <w:t>TOWER AND JAZZ SEMICONDUCTOR EXPAND PRESENCE IN KOREA TO ADDRESS</w:t>
            </w:r>
          </w:p>
        </w:tc>
      </w:tr>
      <w:tr>
        <w:trPr>
          <w:trHeight w:val="228"/>
        </w:trPr>
        <w:tc>
          <w:tcPr>
            <w:tcW w:w="1900" w:type="dxa"/>
            <w:vAlign w:val="bottom"/>
          </w:tcPr>
          <w:p>
            <w:pPr>
              <w:spacing w:after="0"/>
              <w:rPr>
                <w:sz w:val="19"/>
                <w:szCs w:val="19"/>
                <w:color w:val="auto"/>
              </w:rPr>
            </w:pPr>
          </w:p>
        </w:tc>
        <w:tc>
          <w:tcPr>
            <w:tcW w:w="95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9"/>
              </w:rPr>
              <w:t>GROWING CUSTOMER DEMAND</w:t>
            </w:r>
          </w:p>
        </w:tc>
      </w:tr>
      <w:tr>
        <w:trPr>
          <w:trHeight w:val="487"/>
        </w:trPr>
        <w:tc>
          <w:tcPr>
            <w:tcW w:w="1900" w:type="dxa"/>
            <w:vAlign w:val="bottom"/>
          </w:tcPr>
          <w:p>
            <w:pPr>
              <w:spacing w:after="0"/>
              <w:rPr>
                <w:sz w:val="24"/>
                <w:szCs w:val="24"/>
                <w:color w:val="auto"/>
              </w:rPr>
            </w:pPr>
          </w:p>
        </w:tc>
        <w:tc>
          <w:tcPr>
            <w:tcW w:w="9520" w:type="dxa"/>
            <w:vAlign w:val="bottom"/>
          </w:tcPr>
          <w:p>
            <w:pPr>
              <w:jc w:val="center"/>
              <w:ind w:right="1852"/>
              <w:spacing w:after="0"/>
              <w:rPr>
                <w:sz w:val="20"/>
                <w:szCs w:val="20"/>
                <w:color w:val="auto"/>
              </w:rPr>
            </w:pPr>
            <w:r>
              <w:rPr>
                <w:rFonts w:ascii="Arial" w:cs="Arial" w:eastAsia="Arial" w:hAnsi="Arial"/>
                <w:sz w:val="18"/>
                <w:szCs w:val="18"/>
                <w:b w:val="1"/>
                <w:bCs w:val="1"/>
                <w:color w:val="auto"/>
                <w:w w:val="88"/>
              </w:rPr>
              <w:t>Appoint Michael Song as Country Manager Focusing on Power Management,</w:t>
            </w:r>
          </w:p>
        </w:tc>
      </w:tr>
      <w:tr>
        <w:trPr>
          <w:trHeight w:val="228"/>
        </w:trPr>
        <w:tc>
          <w:tcPr>
            <w:tcW w:w="1900" w:type="dxa"/>
            <w:vAlign w:val="bottom"/>
          </w:tcPr>
          <w:p>
            <w:pPr>
              <w:spacing w:after="0"/>
              <w:rPr>
                <w:sz w:val="19"/>
                <w:szCs w:val="19"/>
                <w:color w:val="auto"/>
              </w:rPr>
            </w:pPr>
          </w:p>
        </w:tc>
        <w:tc>
          <w:tcPr>
            <w:tcW w:w="9520" w:type="dxa"/>
            <w:vAlign w:val="bottom"/>
          </w:tcPr>
          <w:p>
            <w:pPr>
              <w:jc w:val="center"/>
              <w:ind w:right="1812"/>
              <w:spacing w:after="0"/>
              <w:rPr>
                <w:sz w:val="20"/>
                <w:szCs w:val="20"/>
                <w:color w:val="auto"/>
              </w:rPr>
            </w:pPr>
            <w:r>
              <w:rPr>
                <w:rFonts w:ascii="Arial" w:cs="Arial" w:eastAsia="Arial" w:hAnsi="Arial"/>
                <w:sz w:val="18"/>
                <w:szCs w:val="18"/>
                <w:b w:val="1"/>
                <w:bCs w:val="1"/>
                <w:color w:val="auto"/>
                <w:w w:val="89"/>
              </w:rPr>
              <w:t>Analog/Mixed-Signal, Image Sensor and RF Application Markets</w:t>
            </w:r>
          </w:p>
        </w:tc>
      </w:tr>
    </w:tbl>
    <w:p>
      <w:pPr>
        <w:spacing w:after="0" w:line="285" w:lineRule="exact"/>
        <w:rPr>
          <w:sz w:val="24"/>
          <w:szCs w:val="24"/>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MIGDAL HAEMEK, Israel, and NEWPORT BEACH, Calif., January 22, 2009 </w:t>
      </w:r>
      <w:r>
        <w:rPr>
          <w:rFonts w:ascii="Arial" w:cs="Arial" w:eastAsia="Arial" w:hAnsi="Arial"/>
          <w:sz w:val="16"/>
          <w:szCs w:val="16"/>
          <w:color w:val="auto"/>
        </w:rPr>
        <w:t>– Tower Semiconductor, Ltd. (NASDAQ: TSEM, TASE: TSEM),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fully owned U.S. subsidiary Jazz Semiconductor, Inc., today announced the appointment of Michael Song as Korea Country Manager to increase business presence and activity, focusing on the growing power management, analog/mixed-signal, image sensor and RF application markets in this region. In addition, the companies have hired Michael Yoon to serve as Technical Sales Manager in charge of providing local technical customer support.</w:t>
      </w:r>
    </w:p>
    <w:p>
      <w:pPr>
        <w:spacing w:after="0" w:line="163"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Currently, Tower and Jazz serve integrated device manufacturers (IDMs) and fabless companies in Korea in power management and CMOS image sensors as well as analog and RF applications such as tuners, WLAN and GPS devices. The companies are focused on providing increased business and technical support to address the growing customer needs in these markets, specifically power management (PM), which is expected to grow to nearly 10 percent of the worldwide PM market in 2010, according to iSuppli.</w:t>
      </w:r>
    </w:p>
    <w:p>
      <w:pPr>
        <w:spacing w:after="0" w:line="197"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Today, the power management market is requiring smaller form factors, critical in next-generation portable applications. Tower and Jazz offer a high voltage Bipolar-CMOS-DMOS (BCD) process targeted at complex power management and smart power applications up to 60V. This provides customers with a wide range of process technology choices for optimization of their design for area, performance and cost. In addition, Jazz has leveraged its recognized RF modeling expertise to offer highly differentiated power modeling tools. This capability allows IC designers to confidently design large drivers required in high speed switching applications and enables the smallest possible die size, up to a fifty percent reduction versus existing technologies. “Michael Song’s extensive industry experience in Korea will help further our relationships in this region, extending our offerings in advanced specialty process technologies to enable customers to optimize performance and power, and reduce die size and design cycle times,” said Chuck Fox, Senior VP of Worldwide Sales, Tower Semiconductor. “In addition, we are thrilled to have Michael Yoon’s experience in power management new product planning and technical customer support to assist us in serving the many IDMs and fabless companies in Korea.”</w:t>
      </w:r>
    </w:p>
    <w:p>
      <w:pPr>
        <w:sectPr>
          <w:pgSz w:w="11900" w:h="16864" w:orient="portrait"/>
          <w:cols w:equalWidth="0" w:num="1">
            <w:col w:w="11420"/>
          </w:cols>
          <w:pgMar w:left="240" w:top="476" w:right="239" w:bottom="0" w:gutter="0" w:footer="0" w:header="0"/>
        </w:sectPr>
      </w:pPr>
    </w:p>
    <w:bookmarkStart w:id="1" w:name="page2"/>
    <w:bookmarkEnd w:id="1"/>
    <w:p>
      <w:pPr>
        <w:ind w:right="40"/>
        <w:spacing w:after="0" w:line="255" w:lineRule="auto"/>
        <w:rPr>
          <w:sz w:val="20"/>
          <w:szCs w:val="20"/>
          <w:color w:val="auto"/>
        </w:rPr>
      </w:pPr>
      <w:r>
        <w:rPr>
          <w:rFonts w:ascii="Arial" w:cs="Arial" w:eastAsia="Arial" w:hAnsi="Arial"/>
          <w:sz w:val="18"/>
          <w:szCs w:val="18"/>
          <w:color w:val="auto"/>
        </w:rPr>
        <w:t>Commenting on his appointment, Michael Song said, “I am excited to join the Tower/Jazz team to expand our presence in Korea. After evaluating multiple foundries and their product/platform offerings, I found the Tower/Jazz power management platform, RF, analog/mixed-signal and CMOS image sensor technologies to highly differentiate and I am convinced there is significant value that Korean foundry customers will derive from both the differentiated platforms and the modeling and design services which we offer. I look forward to advancing the awareness and adoption of the companies’ robust platforms within the Korean market for next-generation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Power CMOS and High Voltage CMOS. To provide world-class customer service, Tower maintains two manufacturing facilities in Israel; Jazz maintains a fab in the U.S. and additional manufacturing capacity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Company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949/435-8181</w:t>
            </w:r>
          </w:p>
        </w:tc>
        <w:tc>
          <w:tcPr>
            <w:tcW w:w="348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820" w:type="dxa"/>
            <w:vAlign w:val="bottom"/>
          </w:tcPr>
          <w:p>
            <w:pPr>
              <w:spacing w:after="0"/>
              <w:rPr>
                <w:sz w:val="18"/>
                <w:szCs w:val="18"/>
                <w:color w:val="auto"/>
              </w:rPr>
            </w:pPr>
          </w:p>
        </w:tc>
      </w:tr>
      <w:tr>
        <w:trPr>
          <w:trHeight w:val="184"/>
        </w:trPr>
        <w:tc>
          <w:tcPr>
            <w:tcW w:w="5720" w:type="dxa"/>
            <w:vAlign w:val="bottom"/>
            <w:gridSpan w:val="2"/>
          </w:tcPr>
          <w:p>
            <w:pPr>
              <w:spacing w:after="0" w:line="184" w:lineRule="exact"/>
              <w:rPr>
                <w:sz w:val="20"/>
                <w:szCs w:val="20"/>
                <w:color w:val="auto"/>
              </w:rPr>
            </w:pPr>
            <w:r>
              <w:rPr>
                <w:rFonts w:ascii="Arial" w:cs="Arial" w:eastAsia="Arial" w:hAnsi="Arial"/>
                <w:sz w:val="18"/>
                <w:szCs w:val="18"/>
                <w:color w:val="auto"/>
              </w:rPr>
              <w:t>melinda.jarrell@tower-usa.com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436"/>
        </w:trPr>
        <w:tc>
          <w:tcPr>
            <w:tcW w:w="22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224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2019-12-10T12:24:31Z</dcterms:created>
  <dcterms:modified xsi:type="dcterms:W3CDTF">2019-12-10T12:24:31Z</dcterms:modified>
</cp:coreProperties>
</file>