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(Initial Filing)*</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Ordinary Shares, NIS 1.00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M87915100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2002</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2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spacing w:after="0"/>
        <w:tabs>
          <w:tab w:leader="none" w:pos="1140" w:val="left"/>
          <w:tab w:leader="none" w:pos="4100" w:val="left"/>
          <w:tab w:leader="none" w:pos="6620" w:val="left"/>
        </w:tabs>
        <w:rPr>
          <w:sz w:val="20"/>
          <w:szCs w:val="20"/>
          <w:color w:val="auto"/>
        </w:rPr>
      </w:pPr>
      <w:r>
        <w:rPr>
          <w:rFonts w:ascii="Courier New" w:cs="Courier New" w:eastAsia="Courier New" w:hAnsi="Courier New"/>
          <w:sz w:val="18"/>
          <w:szCs w:val="18"/>
          <w:color w:val="auto"/>
        </w:rPr>
        <w:t>CUSIP No.</w:t>
        <w:tab/>
        <w:t>M87915100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ONTARIO</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TEACHERS' PENSION</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PLAN BOARD</w:t>
            </w:r>
          </w:p>
        </w:tc>
        <w:tc>
          <w:tcPr>
            <w:tcW w:w="170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28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CHECK THE APPROPRIATE BOX</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608"/>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3</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SEC USE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33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09" w:lineRule="exact"/>
        <w:rPr>
          <w:sz w:val="24"/>
          <w:szCs w:val="24"/>
          <w:color w:val="auto"/>
        </w:rPr>
      </w:pPr>
    </w:p>
    <w:p>
      <w:pPr>
        <w:ind w:left="640" w:right="5779" w:hanging="421"/>
        <w:spacing w:after="0" w:line="470"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ONTARIO, CANADA</w:t>
      </w:r>
    </w:p>
    <w:p>
      <w:pPr>
        <w:spacing w:after="0" w:line="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4,350,000</w:t>
            </w:r>
          </w:p>
        </w:tc>
      </w:tr>
      <w:tr>
        <w:trPr>
          <w:trHeight w:val="405"/>
        </w:trPr>
        <w:tc>
          <w:tcPr>
            <w:tcW w:w="178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4,350,000</w:t>
            </w:r>
          </w:p>
        </w:tc>
      </w:tr>
      <w:tr>
        <w:trPr>
          <w:trHeight w:val="405"/>
        </w:trPr>
        <w:tc>
          <w:tcPr>
            <w:tcW w:w="178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bl>
    <w:p>
      <w:pPr>
        <w:spacing w:after="0" w:line="207" w:lineRule="exact"/>
        <w:rPr>
          <w:sz w:val="24"/>
          <w:szCs w:val="24"/>
          <w:color w:val="auto"/>
        </w:rPr>
      </w:pPr>
    </w:p>
    <w:p>
      <w:pPr>
        <w:ind w:left="640" w:right="3259" w:hanging="421"/>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4,350,000</w:t>
      </w:r>
    </w:p>
    <w:p>
      <w:pPr>
        <w:spacing w:after="0" w:line="12" w:lineRule="exact"/>
        <w:rPr>
          <w:sz w:val="24"/>
          <w:szCs w:val="24"/>
          <w:color w:val="auto"/>
        </w:rPr>
      </w:pPr>
    </w:p>
    <w:p>
      <w:pPr>
        <w:ind w:left="640" w:right="2419" w:hanging="421"/>
        <w:spacing w:after="0" w:line="470"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ectPr>
          <w:pgSz w:w="11900" w:h="17023" w:orient="portrait"/>
          <w:cols w:equalWidth="0" w:num="1">
            <w:col w:w="10219"/>
          </w:cols>
          <w:pgMar w:left="240" w:top="244" w:right="1440" w:bottom="0" w:gutter="0" w:footer="0" w:header="0"/>
        </w:sectPr>
      </w:pPr>
    </w:p>
    <w:bookmarkStart w:id="1" w:name="page2"/>
    <w:bookmarkEnd w:id="1"/>
    <w:p>
      <w:pPr>
        <w:ind w:left="421" w:right="4619" w:hanging="421"/>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9.4%</w:t>
      </w:r>
    </w:p>
    <w:p>
      <w:pPr>
        <w:spacing w:after="0" w:line="11" w:lineRule="exact"/>
        <w:rPr>
          <w:rFonts w:ascii="Courier New" w:cs="Courier New" w:eastAsia="Courier New" w:hAnsi="Courier New"/>
          <w:sz w:val="18"/>
          <w:szCs w:val="18"/>
          <w:color w:val="auto"/>
        </w:rPr>
      </w:pPr>
    </w:p>
    <w:p>
      <w:pPr>
        <w:ind w:left="421" w:right="7059" w:hanging="421"/>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E.P.</w:t>
      </w:r>
    </w:p>
    <w:p>
      <w:pPr>
        <w:sectPr>
          <w:pgSz w:w="11900" w:h="16838" w:orient="portrait"/>
          <w:cols w:equalWidth="0" w:num="1">
            <w:col w:w="10000"/>
          </w:cols>
          <w:pgMar w:left="459"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 Issuer</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Tower Semiconductor Ltd. ("Corporation")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w:t>
      </w:r>
    </w:p>
    <w:p>
      <w:pPr>
        <w:spacing w:after="0" w:line="238" w:lineRule="auto"/>
        <w:rPr>
          <w:sz w:val="20"/>
          <w:szCs w:val="20"/>
          <w:color w:val="auto"/>
        </w:rPr>
      </w:pPr>
      <w:r>
        <w:rPr>
          <w:rFonts w:ascii="Courier New" w:cs="Courier New" w:eastAsia="Courier New" w:hAnsi="Courier New"/>
          <w:sz w:val="18"/>
          <w:szCs w:val="18"/>
          <w:color w:val="auto"/>
        </w:rPr>
        <w:t>ISSUER'S PRINCIPAL EXECUTIVE OFFICES:</w:t>
      </w:r>
    </w:p>
    <w:p>
      <w:pPr>
        <w:spacing w:after="0"/>
        <w:rPr>
          <w:sz w:val="20"/>
          <w:szCs w:val="20"/>
          <w:color w:val="auto"/>
        </w:rPr>
      </w:pPr>
      <w:r>
        <w:rPr>
          <w:rFonts w:ascii="Courier New" w:cs="Courier New" w:eastAsia="Courier New" w:hAnsi="Courier New"/>
          <w:sz w:val="18"/>
          <w:szCs w:val="18"/>
          <w:color w:val="auto"/>
        </w:rPr>
        <w:t>PO Box 619, Migdal Haemek, 23105, ISRAEL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Person Filing and Securities Statement Being Filed in Respect Of</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Ontario Teachers' Pension Plan Board (the "Board")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5650 Yonge Street, Suite 500, Toronto, Ontario, Canada, M2M 4H5.</w:t>
      </w:r>
    </w:p>
    <w:p>
      <w:pPr>
        <w:spacing w:after="0" w:line="207" w:lineRule="exact"/>
        <w:rPr>
          <w:sz w:val="20"/>
          <w:szCs w:val="20"/>
          <w:color w:val="auto"/>
        </w:rPr>
      </w:pPr>
    </w:p>
    <w:p>
      <w:pPr>
        <w:ind w:right="1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The Board is a corporation incorporated under the laws of the Province of Ontario, Canada.</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This statement relates to Ordinary Shares, NIS 1.00 par value per share, of the Corporation.</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M87915100.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 Board is filing this statement pursuant to the "no-action" relief granted to it by the Office of Tender Offers, Division of Corporation Finance of the United States Securities and Exchange Commission in a letter dated May 6, 1992.</w:t>
      </w:r>
    </w:p>
    <w:p>
      <w:pPr>
        <w:spacing w:after="0" w:line="173"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w:t>
      </w:r>
    </w:p>
    <w:p>
      <w:pPr>
        <w:ind w:left="860"/>
        <w:spacing w:after="0" w:line="238" w:lineRule="auto"/>
        <w:rPr>
          <w:sz w:val="20"/>
          <w:szCs w:val="20"/>
          <w:color w:val="auto"/>
        </w:rPr>
      </w:pPr>
      <w:r>
        <w:rPr>
          <w:rFonts w:ascii="Courier New" w:cs="Courier New" w:eastAsia="Courier New" w:hAnsi="Courier New"/>
          <w:sz w:val="18"/>
          <w:szCs w:val="18"/>
          <w:color w:val="auto"/>
        </w:rPr>
        <w:t>13d-1(b)(1)(ii)(G)</w:t>
      </w:r>
    </w:p>
    <w:p>
      <w:pPr>
        <w:spacing w:after="0" w:line="207" w:lineRule="exact"/>
        <w:rPr>
          <w:sz w:val="20"/>
          <w:szCs w:val="20"/>
          <w:color w:val="auto"/>
        </w:rPr>
      </w:pPr>
    </w:p>
    <w:p>
      <w:pPr>
        <w:ind w:left="860" w:right="187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860" w:right="2319" w:hanging="852"/>
        <w:spacing w:after="0" w:line="290" w:lineRule="auto"/>
        <w:tabs>
          <w:tab w:leader="none" w:pos="4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4,350,000 (as of December 31, 2002)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Sole power to vote or direct the vote: 4,350,000 II. Shared power to vote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the vote: NONE III. Sole power to dispose or direct the disposition:</w:t>
      </w:r>
    </w:p>
    <w:p>
      <w:pPr>
        <w:spacing w:after="0" w:line="238" w:lineRule="auto"/>
        <w:rPr>
          <w:sz w:val="20"/>
          <w:szCs w:val="20"/>
          <w:color w:val="auto"/>
        </w:rPr>
      </w:pPr>
      <w:r>
        <w:rPr>
          <w:rFonts w:ascii="Courier New" w:cs="Courier New" w:eastAsia="Courier New" w:hAnsi="Courier New"/>
          <w:sz w:val="18"/>
          <w:szCs w:val="18"/>
          <w:color w:val="auto"/>
        </w:rPr>
        <w:t>4,350,000 IV. Shared power to dispose or to direct the disposition: NONE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6, 2003</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Roger Barton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Roger Barton</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and Secretary</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8"/>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2019-12-14T03:41:11Z</dcterms:created>
  <dcterms:modified xsi:type="dcterms:W3CDTF">2019-12-14T03:41:11Z</dcterms:modified>
</cp:coreProperties>
</file>