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__)</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(Rule 13d-102)</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INFORMATION TO BE INCLUDED IN STATEMENTS FILED PURSUANT TO RULES 13d-1(b), (c) AND (d)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AND AMENDMENTS THERETO FILED PURSUANT TO RULE 13d-2(b)</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17145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January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8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7" w:lineRule="exact"/>
        <w:rPr>
          <w:sz w:val="24"/>
          <w:szCs w:val="24"/>
          <w:color w:val="auto"/>
        </w:rPr>
      </w:pPr>
    </w:p>
    <w:p>
      <w:pPr>
        <w:ind w:left="900" w:hanging="244"/>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245" w:lineRule="exact"/>
        <w:rPr>
          <w:sz w:val="24"/>
          <w:szCs w:val="24"/>
          <w:color w:val="auto"/>
        </w:rPr>
      </w:pPr>
    </w:p>
    <w:p>
      <w:pPr>
        <w:ind w:left="960" w:hanging="304"/>
        <w:spacing w:after="0"/>
        <w:tabs>
          <w:tab w:leader="none" w:pos="9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Rule 13d-1(c)</w:t>
      </w:r>
    </w:p>
    <w:p>
      <w:pPr>
        <w:spacing w:after="0" w:line="245" w:lineRule="exact"/>
        <w:rPr>
          <w:sz w:val="24"/>
          <w:szCs w:val="24"/>
          <w:color w:val="auto"/>
        </w:rPr>
      </w:pPr>
    </w:p>
    <w:p>
      <w:pPr>
        <w:ind w:left="900" w:hanging="244"/>
        <w:spacing w:after="0"/>
        <w:tabs>
          <w:tab w:leader="none" w:pos="900" w:val="left"/>
        </w:tabs>
        <w:numPr>
          <w:ilvl w:val="1"/>
          <w:numId w:val="3"/>
        </w:numPr>
        <w:rPr>
          <w:rFonts w:ascii="Arial" w:cs="Arial" w:eastAsia="Arial" w:hAnsi="Arial"/>
          <w:sz w:val="22"/>
          <w:szCs w:val="22"/>
          <w:color w:val="auto"/>
        </w:rPr>
      </w:pPr>
      <w:r>
        <w:rPr>
          <w:rFonts w:ascii="Arial" w:cs="Arial" w:eastAsia="Arial" w:hAnsi="Arial"/>
          <w:sz w:val="22"/>
          <w:szCs w:val="22"/>
          <w:color w:val="auto"/>
        </w:rPr>
        <w:t>Rule 13d-1(d)</w:t>
      </w:r>
    </w:p>
    <w:p>
      <w:pPr>
        <w:spacing w:after="0" w:line="259" w:lineRule="exact"/>
        <w:rPr>
          <w:rFonts w:ascii="Arial" w:cs="Arial" w:eastAsia="Arial" w:hAnsi="Arial"/>
          <w:sz w:val="22"/>
          <w:szCs w:val="22"/>
          <w:color w:val="auto"/>
        </w:rPr>
      </w:pPr>
    </w:p>
    <w:p>
      <w:pPr>
        <w:ind w:left="180" w:hanging="162"/>
        <w:spacing w:after="0" w:line="277" w:lineRule="auto"/>
        <w:rPr>
          <w:rFonts w:ascii="Arial" w:cs="Arial" w:eastAsia="Arial" w:hAnsi="Arial"/>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1" w:lineRule="exact"/>
        <w:rPr>
          <w:sz w:val="24"/>
          <w:szCs w:val="24"/>
          <w:color w:val="auto"/>
        </w:rPr>
      </w:pPr>
    </w:p>
    <w:p>
      <w:pPr>
        <w:jc w:val="both"/>
        <w:ind w:left="180"/>
        <w:spacing w:after="0" w:line="266"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M87915274</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940" w:type="dxa"/>
            <w:vAlign w:val="bottom"/>
            <w:tcBorders>
              <w:top w:val="single" w:sz="8" w:color="auto"/>
              <w:left w:val="single" w:sz="8" w:color="auto"/>
              <w:right w:val="single" w:sz="8" w:color="auto"/>
            </w:tcBorders>
          </w:tcPr>
          <w:p>
            <w:pPr>
              <w:spacing w:after="0"/>
              <w:rPr>
                <w:sz w:val="21"/>
                <w:szCs w:val="21"/>
                <w:color w:val="auto"/>
              </w:rPr>
            </w:pPr>
          </w:p>
        </w:tc>
        <w:tc>
          <w:tcPr>
            <w:tcW w:w="101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Name of Reporting Persons/</w:t>
            </w:r>
          </w:p>
        </w:tc>
        <w:tc>
          <w:tcPr>
            <w:tcW w:w="12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I.R.S. Identification Nos. of above persons (entities only).</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940" w:type="dxa"/>
            <w:vAlign w:val="bottom"/>
            <w:tcBorders>
              <w:left w:val="single" w:sz="8" w:color="auto"/>
              <w:right w:val="single" w:sz="8" w:color="auto"/>
            </w:tcBorders>
            <w:vMerge w:val="continue"/>
          </w:tcPr>
          <w:p>
            <w:pPr>
              <w:spacing w:after="0"/>
              <w:rPr>
                <w:sz w:val="21"/>
                <w:szCs w:val="21"/>
                <w:color w:val="auto"/>
              </w:rPr>
            </w:pPr>
          </w:p>
        </w:tc>
        <w:tc>
          <w:tcPr>
            <w:tcW w:w="10180" w:type="dxa"/>
            <w:vAlign w:val="bottom"/>
            <w:gridSpan w:val="4"/>
            <w:vMerge w:val="restart"/>
          </w:tcPr>
          <w:p>
            <w:pPr>
              <w:ind w:left="40"/>
              <w:spacing w:after="0"/>
              <w:rPr>
                <w:sz w:val="20"/>
                <w:szCs w:val="20"/>
                <w:color w:val="auto"/>
              </w:rPr>
            </w:pPr>
            <w:r>
              <w:rPr>
                <w:rFonts w:ascii="Arial" w:cs="Arial" w:eastAsia="Arial" w:hAnsi="Arial"/>
                <w:sz w:val="18"/>
                <w:szCs w:val="18"/>
                <w:color w:val="auto"/>
              </w:rPr>
              <w:t>Clal Insurance Enterprises Holdings Ltd.</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940" w:type="dxa"/>
            <w:vAlign w:val="bottom"/>
            <w:tcBorders>
              <w:left w:val="single" w:sz="8" w:color="auto"/>
              <w:right w:val="single" w:sz="8" w:color="auto"/>
            </w:tcBorders>
          </w:tcPr>
          <w:p>
            <w:pPr>
              <w:spacing w:after="0"/>
              <w:rPr>
                <w:sz w:val="13"/>
                <w:szCs w:val="13"/>
                <w:color w:val="auto"/>
              </w:rPr>
            </w:pPr>
          </w:p>
        </w:tc>
        <w:tc>
          <w:tcPr>
            <w:tcW w:w="10180" w:type="dxa"/>
            <w:vAlign w:val="bottom"/>
            <w:gridSpan w:val="4"/>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10080" w:type="dxa"/>
            <w:vAlign w:val="bottom"/>
            <w:tcBorders>
              <w:bottom w:val="single" w:sz="8" w:color="auto"/>
            </w:tcBorders>
            <w:gridSpan w:val="3"/>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2</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40" w:type="dxa"/>
            <w:vAlign w:val="bottom"/>
            <w:tcBorders>
              <w:left w:val="single" w:sz="8" w:color="auto"/>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3</w:t>
            </w:r>
          </w:p>
        </w:tc>
        <w:tc>
          <w:tcPr>
            <w:tcW w:w="1360" w:type="dxa"/>
            <w:vAlign w:val="bottom"/>
            <w:tcBorders>
              <w:right w:val="single" w:sz="8" w:color="BFBFBF"/>
            </w:tcBorders>
            <w:gridSpan w:val="2"/>
            <w:shd w:val="clear" w:color="auto" w:fill="BFBFBF"/>
          </w:tcPr>
          <w:p>
            <w:pPr>
              <w:ind w:left="20"/>
              <w:spacing w:after="0"/>
              <w:rPr>
                <w:sz w:val="20"/>
                <w:szCs w:val="20"/>
                <w:color w:val="auto"/>
              </w:rPr>
            </w:pPr>
            <w:r>
              <w:rPr>
                <w:rFonts w:ascii="Arial" w:cs="Arial" w:eastAsia="Arial" w:hAnsi="Arial"/>
                <w:sz w:val="18"/>
                <w:szCs w:val="18"/>
                <w:color w:val="auto"/>
              </w:rPr>
              <w:t>SEC Use only</w:t>
            </w:r>
          </w:p>
        </w:tc>
        <w:tc>
          <w:tcPr>
            <w:tcW w:w="872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872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40" w:type="dxa"/>
            <w:vAlign w:val="bottom"/>
            <w:tcBorders>
              <w:left w:val="single" w:sz="8" w:color="auto"/>
              <w:bottom w:val="single" w:sz="8" w:color="auto"/>
              <w:right w:val="single" w:sz="8" w:color="auto"/>
            </w:tcBorders>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872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4</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Israel</w:t>
            </w: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color w:val="auto"/>
              </w:rPr>
              <w:t>5</w:t>
            </w: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720" w:type="dxa"/>
            <w:vAlign w:val="bottom"/>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9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Number of</w:t>
            </w:r>
          </w:p>
        </w:tc>
        <w:tc>
          <w:tcPr>
            <w:tcW w:w="6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color w:val="auto"/>
              </w:rPr>
              <w:t>6</w:t>
            </w: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Shared Voting Power</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820" w:type="dxa"/>
            <w:vAlign w:val="bottom"/>
            <w:gridSpan w:val="2"/>
            <w:vMerge w:val="restart"/>
          </w:tcPr>
          <w:p>
            <w:pPr>
              <w:ind w:left="40"/>
              <w:spacing w:after="0"/>
              <w:rPr>
                <w:sz w:val="20"/>
                <w:szCs w:val="20"/>
                <w:color w:val="auto"/>
              </w:rPr>
            </w:pPr>
            <w:r>
              <w:rPr>
                <w:rFonts w:ascii="Arial" w:cs="Arial" w:eastAsia="Arial" w:hAnsi="Arial"/>
                <w:sz w:val="18"/>
                <w:szCs w:val="18"/>
                <w:color w:val="auto"/>
              </w:rPr>
              <w:t>5,630,891 Ordinary Shares *</w:t>
            </w: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4"/>
              </w:rPr>
              <w:t>Beneficially</w:t>
            </w:r>
          </w:p>
        </w:tc>
        <w:tc>
          <w:tcPr>
            <w:tcW w:w="6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vMerge w:val="continue"/>
          </w:tcPr>
          <w:p>
            <w:pPr>
              <w:spacing w:after="0"/>
              <w:rPr>
                <w:sz w:val="18"/>
                <w:szCs w:val="18"/>
                <w:color w:val="auto"/>
              </w:rPr>
            </w:pPr>
          </w:p>
        </w:tc>
        <w:tc>
          <w:tcPr>
            <w:tcW w:w="88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9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Owned by</w:t>
            </w:r>
          </w:p>
        </w:tc>
        <w:tc>
          <w:tcPr>
            <w:tcW w:w="68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8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40" w:type="dxa"/>
            <w:vAlign w:val="bottom"/>
            <w:tcBorders>
              <w:lef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820" w:type="dxa"/>
            <w:vAlign w:val="bottom"/>
            <w:gridSpan w:val="2"/>
            <w:vMerge w:val="restart"/>
          </w:tcPr>
          <w:p>
            <w:pPr>
              <w:ind w:left="40"/>
              <w:spacing w:after="0"/>
              <w:rPr>
                <w:sz w:val="20"/>
                <w:szCs w:val="20"/>
                <w:color w:val="auto"/>
              </w:rPr>
            </w:pPr>
            <w:r>
              <w:rPr>
                <w:rFonts w:ascii="Arial" w:cs="Arial" w:eastAsia="Arial" w:hAnsi="Arial"/>
                <w:sz w:val="18"/>
                <w:szCs w:val="18"/>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9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Each</w:t>
            </w:r>
          </w:p>
        </w:tc>
        <w:tc>
          <w:tcPr>
            <w:tcW w:w="6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color w:val="auto"/>
              </w:rPr>
              <w:t>7</w:t>
            </w:r>
          </w:p>
        </w:tc>
        <w:tc>
          <w:tcPr>
            <w:tcW w:w="882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940" w:type="dxa"/>
            <w:vAlign w:val="bottom"/>
            <w:tcBorders>
              <w:left w:val="single" w:sz="8" w:color="auto"/>
            </w:tcBorders>
            <w:vMerge w:val="continue"/>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872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9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Reporting</w:t>
            </w:r>
          </w:p>
        </w:tc>
        <w:tc>
          <w:tcPr>
            <w:tcW w:w="68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940" w:type="dxa"/>
            <w:vAlign w:val="bottom"/>
            <w:tcBorders>
              <w:left w:val="single" w:sz="8" w:color="auto"/>
            </w:tcBorders>
            <w:vMerge w:val="continue"/>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8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62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Person With:</w:t>
            </w:r>
          </w:p>
        </w:tc>
        <w:tc>
          <w:tcPr>
            <w:tcW w:w="680" w:type="dxa"/>
            <w:vAlign w:val="bottom"/>
            <w:tcBorders>
              <w:right w:val="single" w:sz="8" w:color="auto"/>
            </w:tcBorders>
          </w:tcPr>
          <w:p>
            <w:pPr>
              <w:spacing w:after="0"/>
              <w:rPr>
                <w:sz w:val="20"/>
                <w:szCs w:val="20"/>
                <w:color w:val="auto"/>
              </w:rPr>
            </w:pPr>
          </w:p>
        </w:tc>
        <w:tc>
          <w:tcPr>
            <w:tcW w:w="8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940" w:type="dxa"/>
            <w:vAlign w:val="bottom"/>
            <w:tcBorders>
              <w:lef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color w:val="auto"/>
              </w:rPr>
              <w:t>8</w:t>
            </w: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5,630,891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9</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0180" w:type="dxa"/>
            <w:vAlign w:val="bottom"/>
            <w:gridSpan w:val="4"/>
          </w:tcPr>
          <w:p>
            <w:pPr>
              <w:ind w:left="40"/>
              <w:spacing w:after="0"/>
              <w:rPr>
                <w:sz w:val="20"/>
                <w:szCs w:val="20"/>
                <w:color w:val="auto"/>
              </w:rPr>
            </w:pPr>
            <w:r>
              <w:rPr>
                <w:rFonts w:ascii="Arial" w:cs="Arial" w:eastAsia="Arial" w:hAnsi="Arial"/>
                <w:sz w:val="18"/>
                <w:szCs w:val="18"/>
                <w:color w:val="auto"/>
              </w:rPr>
              <w:t>5,630,891 Ordinary Shares *</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10</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Check if the Aggregate Amount in Row (9) Excludes Certain Shares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940" w:type="dxa"/>
            <w:vAlign w:val="bottom"/>
            <w:tcBorders>
              <w:left w:val="single" w:sz="8" w:color="auto"/>
              <w:right w:val="single" w:sz="8" w:color="auto"/>
            </w:tcBorders>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8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940" w:type="dxa"/>
            <w:vAlign w:val="bottom"/>
            <w:tcBorders>
              <w:left w:val="single" w:sz="8" w:color="auto"/>
              <w:bottom w:val="single" w:sz="8" w:color="auto"/>
              <w:right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4"/>
              </w:rPr>
              <w:t>11</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color w:val="auto"/>
                <w:w w:val="89"/>
              </w:rPr>
              <w:t>12</w:t>
            </w:r>
          </w:p>
        </w:tc>
        <w:tc>
          <w:tcPr>
            <w:tcW w:w="10180" w:type="dxa"/>
            <w:vAlign w:val="bottom"/>
            <w:gridSpan w:val="4"/>
          </w:tcPr>
          <w:p>
            <w:pPr>
              <w:ind w:left="20"/>
              <w:spacing w:after="0"/>
              <w:rPr>
                <w:sz w:val="20"/>
                <w:szCs w:val="20"/>
                <w:color w:val="auto"/>
              </w:rPr>
            </w:pPr>
            <w:r>
              <w:rPr>
                <w:rFonts w:ascii="Arial" w:cs="Arial" w:eastAsia="Arial" w:hAnsi="Arial"/>
                <w:sz w:val="18"/>
                <w:szCs w:val="18"/>
                <w:color w:val="auto"/>
              </w:rPr>
              <w:t>Type of Reporting Person :</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40" w:type="dxa"/>
            <w:vAlign w:val="bottom"/>
            <w:tcBorders>
              <w:left w:val="single" w:sz="8" w:color="auto"/>
              <w:right w:val="single" w:sz="8" w:color="auto"/>
            </w:tcBorders>
            <w:vMerge w:val="continue"/>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40" w:type="dxa"/>
            <w:vAlign w:val="bottom"/>
            <w:tcBorders>
              <w:left w:val="single" w:sz="8" w:color="auto"/>
              <w:bottom w:val="single" w:sz="8" w:color="auto"/>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*See Item 4.</w:t>
      </w:r>
    </w:p>
    <w:p>
      <w:pPr>
        <w:spacing w:after="0" w:line="21"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9"/>
          <w:szCs w:val="19"/>
          <w:color w:val="auto"/>
        </w:rPr>
      </w:pPr>
      <w:r>
        <w:rPr>
          <w:rFonts w:ascii="Arial" w:cs="Arial" w:eastAsia="Arial" w:hAnsi="Arial"/>
          <w:sz w:val="19"/>
          <w:szCs w:val="19"/>
          <w:color w:val="auto"/>
        </w:rPr>
        <w:t>Based on 107,959,222 Ordinary Shares issued and outstanding as of March 31, 2021 (as reported by the Issuer in in Exhibit</w:t>
      </w:r>
    </w:p>
    <w:p>
      <w:pPr>
        <w:spacing w:after="0" w:line="5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99.1 to its Report on Form 6-K filed with the Securities and Exchange Commission on June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8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 TOWER SEMICONDUCTOR LTD. (the “Issuer”).</w:t>
      </w:r>
    </w:p>
    <w:p>
      <w:pPr>
        <w:spacing w:after="0" w:line="279" w:lineRule="exact"/>
        <w:rPr>
          <w:rFonts w:ascii="Arial" w:cs="Arial" w:eastAsia="Arial" w:hAnsi="Arial"/>
          <w:sz w:val="18"/>
          <w:szCs w:val="18"/>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Ramat Gavriel Industrial Park, P.O. Box 619, Migdal Haemek, 23105 Israel</w:t>
      </w: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87"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820" w:right="120"/>
        <w:spacing w:after="0" w:line="277" w:lineRule="auto"/>
        <w:rPr>
          <w:rFonts w:ascii="Arial" w:cs="Arial" w:eastAsia="Arial" w:hAnsi="Arial"/>
          <w:sz w:val="18"/>
          <w:szCs w:val="18"/>
          <w:color w:val="auto"/>
        </w:rPr>
      </w:pPr>
      <w:r>
        <w:rPr>
          <w:rFonts w:ascii="Arial" w:cs="Arial" w:eastAsia="Arial" w:hAnsi="Arial"/>
          <w:sz w:val="18"/>
          <w:szCs w:val="18"/>
          <w:color w:val="auto"/>
        </w:rPr>
        <w:t>Clal Insurance Enterprises Holdings Ltd. (“Clal” or the “Reporting Person”). Clal, an Israeli public corporation, may be deemed to beneficially own the Ordinary Shares reported in this Statement. See Item 4.</w:t>
      </w:r>
    </w:p>
    <w:p>
      <w:pPr>
        <w:spacing w:after="0" w:line="224"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Principal Business Offices or, if none, Residence:</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Clal Insurance Enterprises Holdings Ltd. – 36 Raul Walenberg St., Tel Aviv 66180, Israel</w:t>
      </w:r>
    </w:p>
    <w:p>
      <w:pPr>
        <w:spacing w:after="0" w:line="279"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 of Organization:</w:t>
      </w:r>
    </w:p>
    <w:p>
      <w:pPr>
        <w:spacing w:after="0" w:line="28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Israel.</w:t>
      </w:r>
    </w:p>
    <w:p>
      <w:pPr>
        <w:spacing w:after="0" w:line="281"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8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Ordinary Shares, par value NIS 15.00 per share (the “Ordinary Shares”).</w:t>
      </w:r>
    </w:p>
    <w:p>
      <w:pPr>
        <w:spacing w:after="0" w:line="281"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8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M87915274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Rules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Of the 5,630,891 Ordinary Shares reported in this Statement as beneficially owned by Clal, (i) 174,934 Ordinary Shares are beneficially held for its own account; and (ii) 5,455,957 are held for members of the public through, among others, provident funds and/or pension funds and/or insurance policies, which are managed by subsidiaries of Clal, which subsidiaries operate under independent management and make independent voting and investment decisions. Consequently, this Statement shall not be construed as an admission by Clal, that it is the beneficial owner of more than 174,934 Ordinary Shares covered by this Statement.</w:t>
      </w:r>
    </w:p>
    <w:p>
      <w:pPr>
        <w:spacing w:after="0" w:line="2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Except as set forth above, see items 5-11 of the cover page hereto for beneficial ownership, percentage of class and dispositive power of the Reporting Person, which are incorporated herein.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29" w:lineRule="exact"/>
        <w:rPr>
          <w:sz w:val="20"/>
          <w:szCs w:val="20"/>
          <w:color w:val="auto"/>
        </w:rPr>
      </w:pPr>
    </w:p>
    <w:p>
      <w:pPr>
        <w:ind w:left="660" w:right="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left="660" w:right="24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396" w:right="339" w:bottom="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Notice of Dissolution of Group</w:t>
      </w:r>
    </w:p>
    <w:p>
      <w:pPr>
        <w:sectPr>
          <w:pgSz w:w="11900" w:h="16838" w:orient="portrait"/>
          <w:cols w:equalWidth="0" w:num="1">
            <w:col w:w="11240"/>
          </w:cols>
          <w:pgMar w:left="320" w:top="396" w:right="339" w:bottom="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22"/>
          <w:szCs w:val="22"/>
          <w:color w:val="auto"/>
        </w:rPr>
        <w:t>Not applicable.</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Certifications</w:t>
      </w:r>
    </w:p>
    <w:p>
      <w:pPr>
        <w:spacing w:after="0" w:line="293" w:lineRule="exact"/>
        <w:rPr>
          <w:sz w:val="20"/>
          <w:szCs w:val="20"/>
          <w:color w:val="auto"/>
        </w:rPr>
      </w:pPr>
    </w:p>
    <w:p>
      <w:pPr>
        <w:ind w:left="660"/>
        <w:spacing w:after="0" w:line="26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02" w:right="4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324"/>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January 18, 2022</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CLAL INSURANCE ENTERPRISES HOLDINGS LTD.</w:t>
      </w:r>
    </w:p>
    <w:p>
      <w:pPr>
        <w:spacing w:after="0" w:line="225" w:lineRule="exact"/>
        <w:rPr>
          <w:sz w:val="20"/>
          <w:szCs w:val="20"/>
          <w:color w:val="auto"/>
        </w:rPr>
      </w:pPr>
    </w:p>
    <w:p>
      <w:pPr>
        <w:ind w:left="5620"/>
        <w:spacing w:after="0"/>
        <w:tabs>
          <w:tab w:leader="none" w:pos="7500" w:val="left"/>
        </w:tabs>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Eran Czerninski</w:t>
      </w:r>
      <w:r>
        <w:rPr>
          <w:sz w:val="20"/>
          <w:szCs w:val="20"/>
          <w:color w:val="auto"/>
        </w:rPr>
        <w:tab/>
      </w:r>
      <w:r>
        <w:rPr>
          <w:rFonts w:ascii="Arial" w:cs="Arial" w:eastAsia="Arial" w:hAnsi="Arial"/>
          <w:sz w:val="16"/>
          <w:szCs w:val="16"/>
          <w:u w:val="single" w:color="auto"/>
          <w:color w:val="auto"/>
        </w:rPr>
        <w:t>/s/ Yossi Dory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Eran Czerninski and Yossi Dory, authorized signatories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5620"/>
        <w:spacing w:after="0"/>
        <w:tabs>
          <w:tab w:leader="none" w:pos="6240" w:val="left"/>
          <w:tab w:leader="none" w:pos="7440" w:val="left"/>
          <w:tab w:leader="none" w:pos="8780" w:val="left"/>
        </w:tabs>
        <w:rPr>
          <w:sz w:val="20"/>
          <w:szCs w:val="20"/>
          <w:color w:val="auto"/>
        </w:rPr>
      </w:pPr>
      <w:r>
        <w:rPr>
          <w:rFonts w:ascii="Arial" w:cs="Arial" w:eastAsia="Arial" w:hAnsi="Arial"/>
          <w:sz w:val="18"/>
          <w:szCs w:val="18"/>
          <w:color w:val="auto"/>
        </w:rPr>
        <w:t>CLAL</w:t>
        <w:tab/>
        <w:t>INSURANCE</w:t>
        <w:tab/>
        <w:t>ENTERPRISES</w:t>
      </w:r>
      <w:r>
        <w:rPr>
          <w:sz w:val="20"/>
          <w:szCs w:val="20"/>
          <w:color w:val="auto"/>
        </w:rPr>
        <w:tab/>
      </w:r>
      <w:r>
        <w:rPr>
          <w:rFonts w:ascii="Arial" w:cs="Arial" w:eastAsia="Arial" w:hAnsi="Arial"/>
          <w:sz w:val="17"/>
          <w:szCs w:val="17"/>
          <w:color w:val="auto"/>
        </w:rPr>
        <w:t>HOLDINGS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3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lvl w:ilvl="1">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2022-01-18T07:19:10Z</dcterms:created>
  <dcterms:modified xsi:type="dcterms:W3CDTF">2022-01-18T07:19:10Z</dcterms:modified>
</cp:coreProperties>
</file>