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2024 No. 2</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ind w:left="2040"/>
        <w:spacing w:after="0"/>
        <w:rPr>
          <w:sz w:val="20"/>
          <w:szCs w:val="20"/>
          <w:color w:val="auto"/>
        </w:rPr>
      </w:pPr>
      <w:r>
        <w:rPr>
          <w:rFonts w:ascii="Times New Roman" w:cs="Times New Roman" w:eastAsia="Times New Roman" w:hAnsi="Times New Roman"/>
          <w:sz w:val="18"/>
          <w:szCs w:val="18"/>
          <w:b w:val="1"/>
          <w:bCs w:val="1"/>
          <w:color w:val="auto"/>
        </w:rPr>
        <w:t>On March 18, 2024, the Registrant Announces Coherent Awards</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Tower Semiconductor as an Outstanding Innovation and Technology Supplier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Silicon Photonics based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337820</wp:posOffset>
            </wp:positionV>
            <wp:extent cx="102870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97485"/>
                    </a:xfrm>
                    <a:prstGeom prst="rect">
                      <a:avLst/>
                    </a:prstGeom>
                    <a:noFill/>
                  </pic:spPr>
                </pic:pic>
              </a:graphicData>
            </a:graphic>
          </wp:anchor>
        </w:drawing>
        <w:drawing>
          <wp:anchor simplePos="0" relativeHeight="251657728" behindDoc="1" locked="0" layoutInCell="0" allowOverlap="1">
            <wp:simplePos x="0" y="0"/>
            <wp:positionH relativeFrom="page">
              <wp:posOffset>6663055</wp:posOffset>
            </wp:positionH>
            <wp:positionV relativeFrom="page">
              <wp:posOffset>234950</wp:posOffset>
            </wp:positionV>
            <wp:extent cx="67691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76910" cy="402590"/>
                    </a:xfrm>
                    <a:prstGeom prst="rect">
                      <a:avLst/>
                    </a:prstGeom>
                    <a:noFill/>
                  </pic:spPr>
                </pic:pic>
              </a:graphicData>
            </a:graphic>
          </wp:anchor>
        </w:drawing>
        <w:t>Coherent Awards Tower Semiconductor as an Outstanding Innovation and Technology Supplier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Silicon Photonics based Products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Tower’s silicon photonics technology to be deployed by Coherent across multiple data rates for high-speed optical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transceivers</w:t>
      </w:r>
    </w:p>
    <w:p>
      <w:pPr>
        <w:spacing w:after="0" w:line="230" w:lineRule="exact"/>
        <w:rPr>
          <w:sz w:val="20"/>
          <w:szCs w:val="20"/>
          <w:color w:val="auto"/>
        </w:rPr>
      </w:pPr>
    </w:p>
    <w:p>
      <w:pPr>
        <w:jc w:val="both"/>
        <w:ind w:firstLine="45"/>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PITTSBURGH, PA, and MIGDAL HAEMEK, Israel, March 18, 2024 </w:t>
      </w:r>
      <w:r>
        <w:rPr>
          <w:rFonts w:ascii="Times New Roman" w:cs="Times New Roman" w:eastAsia="Times New Roman" w:hAnsi="Times New Roman"/>
          <w:sz w:val="18"/>
          <w:szCs w:val="18"/>
          <w:color w:val="auto"/>
        </w:rPr>
        <w:t>–Coherent Corp. (NYSE: COHR), a global leader in materials, networking,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lasers, and Tower Semiconductor (NASDAQ/TASE: TSEM), the leading foundry of high-value analog semiconductor solutions, today announced that Coherent has recognized Tower Semiconductor as an Outstanding Innovation and Technology Supplier for its</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silicon photonics based optical transceiver products. This prestigious award recognizes Tower’s unwavering long-term commitment to providing the most advanced technology solutions, enabling the development of Coherent’s market-leading multiple data rate nodes for high-speed optical transceivers based on Tower’s PH18 silicon photonics process technology. According to the Yole Group, the silicon photonics market is expected to grow at 44% CAGR from 2022 to 2028, supporting growth of AI, Data Center, and Network infrastructure.</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work with Tower to integrate silicon photonics into our optical transceivers for AI, datacom, and telecom markets,” said Dr. Yajun Wang, senior vice president of Networking Technology at Coherent. “Over the years, Tower has demonstrated an innovative, customer-centric approach, which prompted us to select them for our ‘Outstanding Innovation and Technology Supplier’ Award. Combined with our world-class vertical cavity surface emitting laser (VCSEL) and InP-based lasers such as EMLs, silicon photonics-based components will enable us to provide a full range of communications solutions to our customers.”</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Tower's high volume silicon photonics technology offers area-optimized solutions with integrated optical detectors, waveguides, and modulators on a single die, enabling a wide range of applications replacing the assembly of discrete components in optical modules.</w:t>
      </w:r>
    </w:p>
    <w:p>
      <w:pPr>
        <w:spacing w:after="0" w:line="16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“We are greatly honored to receive this recognition from Coherent, an industry leader and strong partner,” said Dr. Marco Racanelli, Tower Semiconductor president. “Together, we look forward to enabling best-in-class optical transceiver products today and for several generations to 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silicon photonics technology offerings,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Coherent’s optical transceivers and other products,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Coherent</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Coherent empowers market innovators to define the future through breakthrough technologies, from materials to systems. We deliver innovations that resonate with our customers in diversified applications for the industrial, communications, electronics, and instrumentation markets. Headquartered in Saxonburg, Pennsylvania, Coherent has research and development, manufacturing, sales, service, and distribution facilities worldwide. For more information, please visit us at </w:t>
      </w:r>
      <w:r>
        <w:rPr>
          <w:rFonts w:ascii="Times New Roman" w:cs="Times New Roman" w:eastAsia="Times New Roman" w:hAnsi="Times New Roman"/>
          <w:sz w:val="18"/>
          <w:szCs w:val="18"/>
          <w:u w:val="single" w:color="auto"/>
          <w:color w:val="auto"/>
        </w:rPr>
        <w:t>coherent.com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highlight w:val="white"/>
        </w:rPr>
        <w:t>www.towersemi.com</w:t>
      </w:r>
      <w:r>
        <w:rPr>
          <w:rFonts w:ascii="Times New Roman" w:cs="Times New Roman" w:eastAsia="Times New Roman" w:hAnsi="Times New Roman"/>
          <w:sz w:val="18"/>
          <w:szCs w:val="18"/>
          <w:color w:val="auto"/>
          <w:highlight w:val="white"/>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Coherent Contact: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Paul Silverstein | Vice President, Investor Relations &amp; Corporate Communications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investor.relations@coherent.com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Coherent Media Contact: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Blair Hennessy | H/Advisors Abernathy |</w:t>
      </w:r>
      <w:r>
        <w:rPr>
          <w:rFonts w:ascii="Times New Roman" w:cs="Times New Roman" w:eastAsia="Times New Roman" w:hAnsi="Times New Roman"/>
          <w:sz w:val="18"/>
          <w:szCs w:val="18"/>
          <w:u w:val="single" w:color="auto"/>
          <w:color w:val="auto"/>
        </w:rPr>
        <w:t>blair.hennessy@h-advisors.global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51" w:right="339" w:bottom="6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2024-03-18T05:12:35Z</dcterms:created>
  <dcterms:modified xsi:type="dcterms:W3CDTF">2024-03-18T05:12:35Z</dcterms:modified>
</cp:coreProperties>
</file>