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 No. 8</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On November 23, 2006, Tower Semiconductor Expands its Previously Announced Equity Private Placement and Raises Approximately $11 million ,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23,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line="236" w:lineRule="auto"/>
        <w:rPr>
          <w:sz w:val="20"/>
          <w:szCs w:val="20"/>
          <w:color w:val="auto"/>
        </w:rPr>
      </w:pPr>
      <w:r>
        <w:rPr>
          <w:rFonts w:ascii="Courier New" w:cs="Courier New" w:eastAsia="Courier New" w:hAnsi="Courier New"/>
          <w:sz w:val="18"/>
          <w:szCs w:val="18"/>
          <w:color w:val="auto"/>
        </w:rPr>
        <w:t>TOWER SEMICONDUCTOR EXPANDS ITS PREVIOUSLY ANNOUNCED EQUITY PRIVATE PLACEMENT AND RAISES APPROXIMATELY $11 MILLION</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MIGDAL HAEMEK, Israel - November 23, 2006 - Tower Semiconductor Ltd. (NASDAQ: TSEM; TASE: TSEM), a pure-play independent specialty foundry, announced today that it has expanded its equity private placement, originally announced on November 1, 2006, and raised additionally approximately $11 million in immediate gross proceeds from Israeli investors. The Company sold a total of 5,800,000 ordinary shares and 2,320,000 warrants for shares in this private placement, including through the exercise of the over allotment provision or "Green Shoe option" given to its placement agents, as announced on November 1, 2006. The base price per share of the ordinary shares, for the Israeli investors, was approximately the closing price of the Company's shares on the Tel-Aviv Stock Exchange (TASE) on November 20, 2006 (NIS 8.5 per share). The terms of the 2,320,000 warrants for shares were identical to such terms as announced on November 1, 2006.</w:t>
      </w:r>
    </w:p>
    <w:p>
      <w:pPr>
        <w:spacing w:after="0" w:line="207" w:lineRule="exact"/>
        <w:rPr>
          <w:sz w:val="20"/>
          <w:szCs w:val="20"/>
          <w:color w:val="auto"/>
        </w:rPr>
      </w:pPr>
    </w:p>
    <w:p>
      <w:pPr>
        <w:jc w:val="both"/>
        <w:ind w:right="2619"/>
        <w:spacing w:after="0" w:line="237" w:lineRule="auto"/>
        <w:rPr>
          <w:sz w:val="20"/>
          <w:szCs w:val="20"/>
          <w:color w:val="auto"/>
        </w:rPr>
      </w:pPr>
      <w:r>
        <w:rPr>
          <w:rFonts w:ascii="Courier New" w:cs="Courier New" w:eastAsia="Courier New" w:hAnsi="Courier New"/>
          <w:sz w:val="18"/>
          <w:szCs w:val="18"/>
          <w:color w:val="auto"/>
        </w:rPr>
        <w:t>Under Israeli securities laws, the securities are subject to a statutory lock-up. The Company has undertaken to file a prospectus with the Israel Securities Authority in order to allow for the unrestricted trade of the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Poalim I.B.I Underwriting &amp; Issuing Ltd. and Clal Finance Underwriting Ltd.</w:t>
      </w:r>
    </w:p>
    <w:p>
      <w:pPr>
        <w:spacing w:after="0" w:line="238" w:lineRule="auto"/>
        <w:rPr>
          <w:sz w:val="20"/>
          <w:szCs w:val="20"/>
          <w:color w:val="auto"/>
        </w:rPr>
      </w:pPr>
      <w:r>
        <w:rPr>
          <w:rFonts w:ascii="Courier New" w:cs="Courier New" w:eastAsia="Courier New" w:hAnsi="Courier New"/>
          <w:sz w:val="18"/>
          <w:szCs w:val="18"/>
          <w:color w:val="auto"/>
        </w:rPr>
        <w:t>acted as co-lead placement agents for the transaction.</w:t>
      </w:r>
    </w:p>
    <w:p>
      <w:pPr>
        <w:spacing w:after="0" w:line="207"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orders accepted by the Company as detailed above, under this expansion of its previously announced private placement, represent less than 3 percent of Tower Semiconductor Ltd. total shares outstanding, on a fully-diluted basis.</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offering described in this press release was extended to Israeli residents only. The securities offered have not been and will not be registered under the United States Securities Act of 1933, as amended, and may not be offered or sold in the United States or to persons of the United States, absent registration or an applicable exemption from registration requirements.</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securities described herein.</w:t>
      </w:r>
    </w:p>
    <w:p>
      <w:pPr>
        <w:spacing w:after="0" w:line="20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All figures in dollars are presented herein for convenience only, based on current exchange rates.</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approximately 16,000 150mm wafers per month. Fab 2 features 0.18 micron and below standard and specialized process technologies and has a current capacity of up to approximately 15,000 200mm wafers per month. Tower's website is located at www.towersemi.com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2019-12-11T23:55:55Z</dcterms:created>
  <dcterms:modified xsi:type="dcterms:W3CDTF">2019-12-11T23:55:55Z</dcterms:modified>
</cp:coreProperties>
</file>