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month of March 2005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On March 29, 2005, the Registrant announced that its Board approved the</w:t>
      </w:r>
    </w:p>
    <w:p>
      <w:pPr>
        <w:spacing w:after="0" w:line="238" w:lineRule="auto"/>
        <w:rPr>
          <w:sz w:val="20"/>
          <w:szCs w:val="20"/>
          <w:color w:val="auto"/>
        </w:rPr>
      </w:pPr>
      <w:r>
        <w:rPr>
          <w:rFonts w:ascii="Courier New" w:cs="Courier New" w:eastAsia="Courier New" w:hAnsi="Courier New"/>
          <w:sz w:val="18"/>
          <w:szCs w:val="18"/>
          <w:color w:val="auto"/>
        </w:rPr>
        <w:t>2005 operating plan that focused on maximizing operational efficiencies.</w:t>
      </w:r>
    </w:p>
    <w:p>
      <w:pPr>
        <w:spacing w:after="0"/>
        <w:rPr>
          <w:sz w:val="20"/>
          <w:szCs w:val="20"/>
          <w:color w:val="auto"/>
        </w:rPr>
      </w:pPr>
      <w:r>
        <w:rPr>
          <w:rFonts w:ascii="Courier New" w:cs="Courier New" w:eastAsia="Courier New" w:hAnsi="Courier New"/>
          <w:sz w:val="18"/>
          <w:szCs w:val="18"/>
          <w:color w:val="auto"/>
        </w:rPr>
        <w:t>Attached hereto is a copy of the press release.</w:t>
      </w:r>
    </w:p>
    <w:p>
      <w:pPr>
        <w:spacing w:after="0" w:line="206"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29,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Tamar Cohen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5180" w:space="720"/>
            <w:col w:w="4319"/>
          </w:cols>
          <w:pgMar w:left="240" w:top="717"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BOARD APPROVES 2005 OPERATING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FOCUSED ON MAXIMIZING OPERATIONAL EFFICIENCIES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WORK FORCE REDUCTION COMPLETE; PLAN REITERATES PRIOR GUIDANCE 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POSITIVE EBITDA DURING SECOND HALF OF 2005</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March 29, 2005 -- Tower Semiconductor Ltd. (NASDAQ: TSEM; TASE: TSEM), a pure-play wafer foundry, announced today that its board of directors approved the 2005 operating plan, which expects improvement in revenue during the second half of the year and reaching positive EBITDA through additional operating efficiencies and other cost reduction measures. The board is encouraged by the outlook for the company in the second half of the year and is fully supportive of the management's plan.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part of the 2005 operating plan, Tower concluded a workforce reduction resulting in a cutback of approximately 70 employees. This staff reduction is part of the company's adjustment of the head count to its workload in specific areas and consolidation of certain departments between its two fabs. The company continues to implement additional cost-reduction measures focused on manufacturing efficiencies, materials usage and other cost savings.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operating plan approved by the board sets the course for achieving operational efficiencies in the near term as well as ramping our operations to meet forecasted accelerated demand for the second half of the year," commented Udi Hillman, acting CEO. "Among the factors affecting our operating plan were our determination to keep our exceptional level of customer service and support, minimization of damage to cash flow and the positions of the Israeli Ministry of Industry, Trade and Labor and the Mayor of Migdal Haemek regarding the vicinity's employment needs."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and can produce today up to 15,000 200mm wafers per month. The Tower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FLUCTUATIONS IN OPERATING RESULTS, FUTURE AVERAGE SELLING PRICE EROSION THAT MAY BE MORE SEVERE THAN OUR EXPECTATIONS (IV) OPERATING OUR FACILITIES AT SATISFACTORY UTILIZATION RATES, (V) OUR ABILITY TO MEET CERTAIN OF THE COVENANTS STIPULATED IN OUR AMENDED FACILITY AGREEMENT, (VI) OUR ABILITY TO CAPITALIZE ON INCREASES IN DEMAND FOR FOUNDRY SERVICES, (VII) MEETING THE CONDITIONS TO RECEIVE ISRAELI GOVERNMENT GRANTS AND TAX BENEFITS APPROVED FOR FAB 2 AND OBTAINING THE APPROVAL OF THE ISRAELI INVESTMENT CENTER TO EXTEND THE FIVE-YEAR INVESTMENT PERIOD UNDER OUR FAB 2 APPROVED ENTERPRISE PROGRAM, (VIII) ATTRACTING ADDITIONAL CUSTOMERS, (IX) NOT RECEIVING ORDERS FROM OUR WAFER PARTNERS AND TECHNOLOGY PROVIDERS, (X) FAILING TO MAINTAIN AND DEVELOP OUR TECHNOLOGY PROCESSES AND SERVICES, (XI) COMPETING EFFECTIVELY, (XII) OUR LARGE AMOUNT OF DEBT, (XIII) ACHIEVING ACCEPTABLE DEVICE YIELDS, PRODUCT PERFORMANCE AND DELIVERY TIMES, (XIV) THE TIMELY DEVELOPMENT, INTERNAL QUALIFICATION AND CUSTOMER ACCEPTANCE OF NEW PROCESSES AND PRODUCTS, (XV) BUSINESS INTERRUPTION DUE TO EARTHQUAKES, TERROR ATTACKS AND OTHER ACTS OF GOD.</w:t>
      </w:r>
    </w:p>
    <w:p>
      <w:pPr>
        <w:sectPr>
          <w:pgSz w:w="11900" w:h="16838" w:orient="portrait"/>
          <w:cols w:equalWidth="0" w:num="1">
            <w:col w:w="10219"/>
          </w:cols>
          <w:pgMar w:left="240" w:top="919" w:right="1440" w:bottom="1440" w:gutter="0" w:footer="0" w:header="0"/>
        </w:sectPr>
      </w:pPr>
    </w:p>
    <w:bookmarkStart w:id="3" w:name="page4"/>
    <w:bookmarkEnd w:id="3"/>
    <w:p>
      <w:pPr>
        <w:ind w:right="1999"/>
        <w:spacing w:after="0" w:line="271" w:lineRule="auto"/>
        <w:rPr>
          <w:sz w:val="20"/>
          <w:szCs w:val="20"/>
          <w:color w:val="auto"/>
        </w:rPr>
      </w:pPr>
      <w:r>
        <w:rPr>
          <w:rFonts w:ascii="Courier New" w:cs="Courier New" w:eastAsia="Courier New" w:hAnsi="Courier New"/>
          <w:sz w:val="16"/>
          <w:szCs w:val="16"/>
          <w:color w:val="auto"/>
        </w:rPr>
        <w:t>A MORE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 FUTURE RESULTS MAY DIFFER MATERIALLY FROM THOSE PREVIOUSLY REPORTED. WE DO NOT INTEND TO UPDATE THE INFORMATION CONTAINED IN THIS RELEASE.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CONTACT</w:t>
      </w:r>
    </w:p>
    <w:p>
      <w:pPr>
        <w:spacing w:after="0" w:line="238" w:lineRule="auto"/>
        <w:rPr>
          <w:sz w:val="20"/>
          <w:szCs w:val="20"/>
          <w:color w:val="auto"/>
        </w:rPr>
      </w:pPr>
      <w:r>
        <w:rPr>
          <w:rFonts w:ascii="Courier New" w:cs="Courier New" w:eastAsia="Courier New" w:hAnsi="Courier New"/>
          <w:sz w:val="18"/>
          <w:szCs w:val="18"/>
          <w:color w:val="auto"/>
        </w:rPr>
        <w:t>Michael Axelrod</w:t>
      </w: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7" w:lineRule="auto"/>
        <w:rPr>
          <w:sz w:val="20"/>
          <w:szCs w:val="20"/>
          <w:color w:val="auto"/>
        </w:rPr>
      </w:pPr>
      <w:r>
        <w:rPr>
          <w:rFonts w:ascii="Courier New" w:cs="Courier New" w:eastAsia="Courier New" w:hAnsi="Courier New"/>
          <w:sz w:val="18"/>
          <w:szCs w:val="18"/>
          <w:color w:val="auto"/>
        </w:rPr>
        <w:t>+1 (408) 330-6871</w:t>
      </w:r>
    </w:p>
    <w:p>
      <w:pPr>
        <w:spacing w:after="0" w:line="238" w:lineRule="auto"/>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AGENCY CONTACT</w:t>
      </w:r>
    </w:p>
    <w:p>
      <w:pPr>
        <w:spacing w:after="0" w:line="238" w:lineRule="auto"/>
        <w:rPr>
          <w:sz w:val="20"/>
          <w:szCs w:val="20"/>
          <w:color w:val="auto"/>
        </w:rPr>
      </w:pPr>
      <w:r>
        <w:rPr>
          <w:rFonts w:ascii="Courier New" w:cs="Courier New" w:eastAsia="Courier New" w:hAnsi="Courier New"/>
          <w:sz w:val="18"/>
          <w:szCs w:val="18"/>
          <w:color w:val="auto"/>
        </w:rPr>
        <w:t>Mary Curtis</w:t>
      </w:r>
    </w:p>
    <w:p>
      <w:pPr>
        <w:spacing w:after="0"/>
        <w:rPr>
          <w:sz w:val="20"/>
          <w:szCs w:val="20"/>
          <w:color w:val="auto"/>
        </w:rPr>
      </w:pPr>
      <w:r>
        <w:rPr>
          <w:rFonts w:ascii="Courier New" w:cs="Courier New" w:eastAsia="Courier New" w:hAnsi="Courier New"/>
          <w:sz w:val="18"/>
          <w:szCs w:val="18"/>
          <w:color w:val="auto"/>
        </w:rPr>
        <w:t>Pacifico Inc.</w:t>
      </w:r>
    </w:p>
    <w:p>
      <w:pPr>
        <w:spacing w:after="0" w:line="237" w:lineRule="auto"/>
        <w:rPr>
          <w:sz w:val="20"/>
          <w:szCs w:val="20"/>
          <w:color w:val="auto"/>
        </w:rPr>
      </w:pPr>
      <w:r>
        <w:rPr>
          <w:rFonts w:ascii="Courier New" w:cs="Courier New" w:eastAsia="Courier New" w:hAnsi="Courier New"/>
          <w:sz w:val="18"/>
          <w:szCs w:val="18"/>
          <w:color w:val="auto"/>
        </w:rPr>
        <w:t>+1 (408) 293-8600</w:t>
      </w:r>
    </w:p>
    <w:p>
      <w:pPr>
        <w:spacing w:after="0" w:line="238"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RELATIONS CONTACT</w:t>
      </w:r>
    </w:p>
    <w:p>
      <w:pPr>
        <w:spacing w:after="0" w:line="238" w:lineRule="auto"/>
        <w:rPr>
          <w:sz w:val="20"/>
          <w:szCs w:val="20"/>
          <w:color w:val="auto"/>
        </w:rPr>
      </w:pPr>
      <w:r>
        <w:rPr>
          <w:rFonts w:ascii="Courier New" w:cs="Courier New" w:eastAsia="Courier New" w:hAnsi="Courier New"/>
          <w:sz w:val="18"/>
          <w:szCs w:val="18"/>
          <w:color w:val="auto"/>
        </w:rPr>
        <w:t>Sheldon Lutch</w:t>
      </w:r>
    </w:p>
    <w:p>
      <w:pPr>
        <w:spacing w:after="0"/>
        <w:rPr>
          <w:sz w:val="20"/>
          <w:szCs w:val="20"/>
          <w:color w:val="auto"/>
        </w:rPr>
      </w:pPr>
      <w:r>
        <w:rPr>
          <w:rFonts w:ascii="Courier New" w:cs="Courier New" w:eastAsia="Courier New" w:hAnsi="Courier New"/>
          <w:sz w:val="18"/>
          <w:szCs w:val="18"/>
          <w:color w:val="auto"/>
        </w:rPr>
        <w:t>Fusion IR &amp; Communications</w:t>
      </w:r>
    </w:p>
    <w:p>
      <w:pPr>
        <w:spacing w:after="0" w:line="237" w:lineRule="auto"/>
        <w:rPr>
          <w:sz w:val="20"/>
          <w:szCs w:val="20"/>
          <w:color w:val="auto"/>
        </w:rPr>
      </w:pPr>
      <w:r>
        <w:rPr>
          <w:rFonts w:ascii="Courier New" w:cs="Courier New" w:eastAsia="Courier New" w:hAnsi="Courier New"/>
          <w:sz w:val="18"/>
          <w:szCs w:val="18"/>
          <w:color w:val="auto"/>
        </w:rPr>
        <w:t>+1 (212) 268-1816</w:t>
      </w:r>
    </w:p>
    <w:p>
      <w:pPr>
        <w:spacing w:after="0" w:line="238" w:lineRule="auto"/>
        <w:rPr>
          <w:sz w:val="20"/>
          <w:szCs w:val="20"/>
          <w:color w:val="auto"/>
        </w:rPr>
      </w:pPr>
      <w:r>
        <w:rPr>
          <w:rFonts w:ascii="Courier New" w:cs="Courier New" w:eastAsia="Courier New" w:hAnsi="Courier New"/>
          <w:sz w:val="18"/>
          <w:szCs w:val="18"/>
          <w:color w:val="auto"/>
        </w:rPr>
        <w:t>Sheldon@fusionir.com</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2019-12-14T04:15:36Z</dcterms:created>
  <dcterms:modified xsi:type="dcterms:W3CDTF">2019-12-14T04:15:36Z</dcterms:modified>
</cp:coreProperties>
</file>