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2022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On July 13, 2022, the Registrant announces Second Quarter 2022 Earnings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July 13,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1328420"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Second Quarter 2022 Earnings Release Date</w:t>
      </w:r>
    </w:p>
    <w:p>
      <w:pPr>
        <w:spacing w:after="0" w:line="287" w:lineRule="exact"/>
        <w:rPr>
          <w:sz w:val="20"/>
          <w:szCs w:val="20"/>
          <w:color w:val="auto"/>
        </w:rPr>
      </w:pPr>
    </w:p>
    <w:p>
      <w:pPr>
        <w:jc w:val="both"/>
        <w:ind w:right="20"/>
        <w:spacing w:after="0" w:line="307" w:lineRule="auto"/>
        <w:rPr>
          <w:sz w:val="20"/>
          <w:szCs w:val="20"/>
          <w:color w:val="auto"/>
        </w:rPr>
      </w:pPr>
      <w:r>
        <w:rPr>
          <w:rFonts w:ascii="Arial" w:cs="Arial" w:eastAsia="Arial" w:hAnsi="Arial"/>
          <w:sz w:val="21"/>
          <w:szCs w:val="21"/>
          <w:b w:val="1"/>
          <w:bCs w:val="1"/>
          <w:color w:val="auto"/>
        </w:rPr>
        <w:t xml:space="preserve">MIGDAL HAEMEK, Israel – July 13, 2022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Tower Semiconductor</w:t>
      </w:r>
      <w:r>
        <w:rPr>
          <w:rFonts w:ascii="Arial" w:cs="Arial" w:eastAsia="Arial" w:hAnsi="Arial"/>
          <w:sz w:val="21"/>
          <w:szCs w:val="21"/>
          <w:b w:val="1"/>
          <w:bCs w:val="1"/>
          <w:color w:val="auto"/>
        </w:rPr>
        <w:t xml:space="preserve"> </w:t>
      </w:r>
      <w:r>
        <w:rPr>
          <w:rFonts w:ascii="Arial" w:cs="Arial" w:eastAsia="Arial" w:hAnsi="Arial"/>
          <w:sz w:val="21"/>
          <w:szCs w:val="21"/>
          <w:color w:val="auto"/>
        </w:rPr>
        <w:t>(NASDAQ/ TASE: TSEM), the leading foundry of high</w:t>
      </w:r>
      <w:r>
        <w:rPr>
          <w:rFonts w:ascii="Arial" w:cs="Arial" w:eastAsia="Arial" w:hAnsi="Arial"/>
          <w:sz w:val="21"/>
          <w:szCs w:val="21"/>
          <w:b w:val="1"/>
          <w:bCs w:val="1"/>
          <w:color w:val="auto"/>
        </w:rPr>
        <w:t xml:space="preserve"> </w:t>
      </w:r>
      <w:r>
        <w:rPr>
          <w:rFonts w:ascii="Arial" w:cs="Arial" w:eastAsia="Arial" w:hAnsi="Arial"/>
          <w:sz w:val="21"/>
          <w:szCs w:val="21"/>
          <w:color w:val="auto"/>
        </w:rPr>
        <w:t>value analog semiconductor solutions, will issue its second quarter 2022 earnings on Tuesday, August 02, 2022.</w:t>
      </w:r>
    </w:p>
    <w:p>
      <w:pPr>
        <w:spacing w:after="0" w:line="198"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color w:val="auto"/>
        </w:rPr>
        <w:t>In light of the previously announced transaction with Intel, Tower will not provide guidance for the third-quarter 2022 and will not host an earnings 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Microelectronics. For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SVP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+972 74 7377556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2022-07-13T05:10:10Z</dcterms:created>
  <dcterms:modified xsi:type="dcterms:W3CDTF">2022-07-13T05:10:10Z</dcterms:modified>
</cp:coreProperties>
</file>