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November 2025 No. 3</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TOWER SEMICONDUCTOR LTD.</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On November 17, 2025, the Registrant and Switch Semiconductor Announce</w:t>
      </w:r>
    </w:p>
    <w:p>
      <w:pPr>
        <w:spacing w:after="0" w:line="32" w:lineRule="exact"/>
        <w:rPr>
          <w:sz w:val="20"/>
          <w:szCs w:val="20"/>
          <w:color w:val="auto"/>
        </w:rPr>
      </w:pPr>
    </w:p>
    <w:p>
      <w:pPr>
        <w:jc w:val="center"/>
        <w:ind w:left="780" w:right="839"/>
        <w:spacing w:after="0" w:line="267" w:lineRule="auto"/>
        <w:rPr>
          <w:sz w:val="20"/>
          <w:szCs w:val="20"/>
          <w:color w:val="auto"/>
        </w:rPr>
      </w:pPr>
      <w:r>
        <w:rPr>
          <w:rFonts w:ascii="Times New Roman" w:cs="Times New Roman" w:eastAsia="Times New Roman" w:hAnsi="Times New Roman"/>
          <w:sz w:val="20"/>
          <w:szCs w:val="20"/>
          <w:b w:val="1"/>
          <w:bCs w:val="1"/>
          <w:color w:val="auto"/>
        </w:rPr>
        <w:t>Collaboration to Deliver Best-in-Class Efficiency for Next-Generation AI and Server Power Systems New CPO Foundry Technology Available on Tower’s Leading Sipho and EIC Optical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17,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960120"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60120" cy="557530"/>
                    </a:xfrm>
                    <a:prstGeom prst="rect">
                      <a:avLst/>
                    </a:prstGeom>
                    <a:noFill/>
                  </pic:spPr>
                </pic:pic>
              </a:graphicData>
            </a:graphic>
          </wp:anchor>
        </w:drawing>
        <w:drawing>
          <wp:anchor simplePos="0" relativeHeight="251657728" behindDoc="1" locked="0" layoutInCell="0" allowOverlap="1">
            <wp:simplePos x="0" y="0"/>
            <wp:positionH relativeFrom="page">
              <wp:posOffset>5548630</wp:posOffset>
            </wp:positionH>
            <wp:positionV relativeFrom="page">
              <wp:posOffset>260350</wp:posOffset>
            </wp:positionV>
            <wp:extent cx="179133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7180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Tower Semiconductor and Switch Semiconductor Collaborate to Deliver Best-in-Class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Efficiency for Next-Generation AI and Server Power Systems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new, patented technology promises power savings in the high-growth Data Center power management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market leveraging Tower’s advanced 65nm BCD platform</w:t>
      </w:r>
    </w:p>
    <w:p>
      <w:pPr>
        <w:spacing w:after="0" w:line="23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Richardson, Texas — November 17, 2025 </w:t>
      </w:r>
      <w:r>
        <w:rPr>
          <w:rFonts w:ascii="Times New Roman" w:cs="Times New Roman" w:eastAsia="Times New Roman" w:hAnsi="Times New Roman"/>
          <w:sz w:val="18"/>
          <w:szCs w:val="18"/>
          <w:color w:val="auto"/>
        </w:rPr>
        <w:t xml:space="preserve">– Tower Semiconductor (NASDAQ/TASE: TSEM), a leading foundry of high-value analog semiconductor solutions, and Switch Semiconductor, a fabless power management company, today announced the </w:t>
      </w:r>
      <w:r>
        <w:rPr>
          <w:rFonts w:ascii="Times New Roman" w:cs="Times New Roman" w:eastAsia="Times New Roman" w:hAnsi="Times New Roman"/>
          <w:sz w:val="18"/>
          <w:szCs w:val="18"/>
          <w:b w:val="1"/>
          <w:bCs w:val="1"/>
          <w:color w:val="auto"/>
        </w:rPr>
        <w:t>SW2001</w:t>
      </w:r>
      <w:r>
        <w:rPr>
          <w:rFonts w:ascii="Times New Roman" w:cs="Times New Roman" w:eastAsia="Times New Roman" w:hAnsi="Times New Roman"/>
          <w:sz w:val="18"/>
          <w:szCs w:val="18"/>
          <w:color w:val="auto"/>
        </w:rPr>
        <w:t>, a high-efficiency, monolithic 12-V Point-of-Load (POL) buck regulator designed on Tower’s industry-leading 65nm BCD platform.</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SW2001 targets demanding applications including servers, AI compute systems, cloud storage, and telecom infrastructure. Featuring Switch Semiconductor’s </w:t>
      </w:r>
      <w:r>
        <w:rPr>
          <w:rFonts w:ascii="Times New Roman" w:cs="Times New Roman" w:eastAsia="Times New Roman" w:hAnsi="Times New Roman"/>
          <w:sz w:val="18"/>
          <w:szCs w:val="18"/>
          <w:b w:val="1"/>
          <w:bCs w:val="1"/>
          <w:color w:val="auto"/>
        </w:rPr>
        <w:t>patented Novo-Drive™ gate driver technology</w:t>
      </w:r>
      <w:r>
        <w:rPr>
          <w:rFonts w:ascii="Times New Roman" w:cs="Times New Roman" w:eastAsia="Times New Roman" w:hAnsi="Times New Roman"/>
          <w:sz w:val="18"/>
          <w:szCs w:val="18"/>
          <w:color w:val="auto"/>
        </w:rPr>
        <w:t xml:space="preserve"> and LDMOS devices with ultra-low on-resistance and best-in-class figure-of-merit from Tower’s 65nm BCD Power Management platform, the </w:t>
      </w:r>
      <w:r>
        <w:rPr>
          <w:rFonts w:ascii="Times New Roman" w:cs="Times New Roman" w:eastAsia="Times New Roman" w:hAnsi="Times New Roman"/>
          <w:sz w:val="18"/>
          <w:szCs w:val="18"/>
          <w:b w:val="1"/>
          <w:bCs w:val="1"/>
          <w:color w:val="auto"/>
        </w:rPr>
        <w:t>SW2001 achieves up to 87% efficiency for 12 V-to-1 V conversion</w:t>
      </w:r>
      <w:r>
        <w:rPr>
          <w:rFonts w:ascii="Times New Roman" w:cs="Times New Roman" w:eastAsia="Times New Roman" w:hAnsi="Times New Roman"/>
          <w:sz w:val="18"/>
          <w:szCs w:val="18"/>
          <w:color w:val="auto"/>
        </w:rPr>
        <w:t xml:space="preserve"> at 20 A load while significantly reducing switch-node overshoot and radiated emissions. Sampling – including evaluation boards – will begin in Q1 2026, with volume production scheduled for later in the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Mordor Intelligence, the market for monolithic power stages is growing with CAGR of 10% and will reach $3.73 billion by 2030.</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Built on Tower Semiconductor’s 65nm 300mm BCD platform, featuring ultra-low-R&lt;sub&gt;on&lt;/sub&gt; LDMOS devices and low mask count digital and analog CMOS integration capability, the SW2001 benefits from exceptional power conversion efficiency, scalability, and thermal reliability — ideal for AI accelerators and high-performance server systems.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“Tower’s 65nm BCD platform delivers the integration capability, reliability, and industry leading low resistance devices, that enable customers to push the boundaries of power performance,” said </w:t>
      </w:r>
      <w:r>
        <w:rPr>
          <w:rFonts w:ascii="Times New Roman" w:cs="Times New Roman" w:eastAsia="Times New Roman" w:hAnsi="Times New Roman"/>
          <w:sz w:val="18"/>
          <w:szCs w:val="18"/>
          <w:b w:val="1"/>
          <w:bCs w:val="1"/>
          <w:color w:val="auto"/>
        </w:rPr>
        <w:t>Dr. Mete Erturk, Co-GM of the Power Management Business Unit at Tower Semiconductor</w:t>
      </w:r>
      <w:r>
        <w:rPr>
          <w:rFonts w:ascii="Times New Roman" w:cs="Times New Roman" w:eastAsia="Times New Roman" w:hAnsi="Times New Roman"/>
          <w:sz w:val="18"/>
          <w:szCs w:val="18"/>
          <w:color w:val="auto"/>
        </w:rPr>
        <w:t>. “We are excited to collaborate with Switch Semiconductor as they adopt our process technology to bring next-generation power solutions to market.”</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SW2001 demonstrates how Switch Semi’s Novo-Drive technology and Tower’s advanced BCD process combine to deliver best-in-class efficiency and power density,” </w:t>
      </w:r>
      <w:r>
        <w:rPr>
          <w:rFonts w:ascii="Times New Roman" w:cs="Times New Roman" w:eastAsia="Times New Roman" w:hAnsi="Times New Roman"/>
          <w:sz w:val="18"/>
          <w:szCs w:val="18"/>
          <w:b w:val="1"/>
          <w:bCs w:val="1"/>
          <w:color w:val="auto"/>
        </w:rPr>
        <w:t>said Ross Teggatz, Founder and CEO of Switch Semiconductor</w:t>
      </w:r>
      <w:r>
        <w:rPr>
          <w:rFonts w:ascii="Times New Roman" w:cs="Times New Roman" w:eastAsia="Times New Roman" w:hAnsi="Times New Roman"/>
          <w:sz w:val="18"/>
          <w:szCs w:val="18"/>
          <w:color w:val="auto"/>
        </w:rPr>
        <w:t>. “We see this as the beginning of a broader expansion into innovative switching solutions for robotics, intelligent motion, and data center power systems – addressing the growing demands of next-generation computing and automation.”</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The SW2001 offers </w:t>
      </w:r>
      <w:r>
        <w:rPr>
          <w:rFonts w:ascii="Times New Roman" w:cs="Times New Roman" w:eastAsia="Times New Roman" w:hAnsi="Times New Roman"/>
          <w:sz w:val="18"/>
          <w:szCs w:val="18"/>
          <w:b w:val="1"/>
          <w:bCs w:val="1"/>
          <w:color w:val="auto"/>
        </w:rPr>
        <w:t>high efficiency, EMI reduction, and superior power density</w:t>
      </w:r>
      <w:r>
        <w:rPr>
          <w:rFonts w:ascii="Times New Roman" w:cs="Times New Roman" w:eastAsia="Times New Roman" w:hAnsi="Times New Roman"/>
          <w:sz w:val="18"/>
          <w:szCs w:val="18"/>
          <w:color w:val="auto"/>
        </w:rPr>
        <w:t xml:space="preserve"> in a compact 3 × 4 mm package with a 21-lead pinout that is widely used in industry. This enables designers to upgrade performance without redesigning system layouts. The product is the first in a growing roadmap from Switch Semiconductor, which includes development of monolithic POL converters and standalone Novo-Drive gate drivers aimed at high-performance computing and robotics applications.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Tower’s Power Management technology platform,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Switch Semiconductor,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8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2025-11-17T05:35:50Z</dcterms:created>
  <dcterms:modified xsi:type="dcterms:W3CDTF">2025-11-17T05:35:50Z</dcterms:modified>
</cp:coreProperties>
</file>