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Ordinary Shares</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891856908</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bookmarkStart w:id="1" w:name="page2"/>
    <w:bookmarkEnd w:id="1"/>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7" w:lineRule="auto"/>
        <w:rPr>
          <w:sz w:val="20"/>
          <w:szCs w:val="20"/>
          <w:color w:val="auto"/>
        </w:rPr>
      </w:pPr>
      <w:r>
        <w:rPr>
          <w:rFonts w:ascii="Courier New" w:cs="Courier New" w:eastAsia="Courier New" w:hAnsi="Courier New"/>
          <w:sz w:val="18"/>
          <w:szCs w:val="18"/>
          <w:color w:val="auto"/>
        </w:rPr>
        <w:t>6,000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2" w:lineRule="exact"/>
        <w:rPr>
          <w:sz w:val="20"/>
          <w:szCs w:val="20"/>
          <w:color w:val="auto"/>
        </w:rPr>
      </w:pPr>
    </w:p>
    <w:p>
      <w:pPr>
        <w:ind w:left="1900" w:hanging="417"/>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31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6,000 Beneficial ownership disclaimed pursuant to Rule 13d-4</w:t>
      </w:r>
    </w:p>
    <w:p>
      <w:pPr>
        <w:spacing w:after="0" w:line="214"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14"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2 of 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Tower Semiconductor LTD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P.O. Box 619</w:t>
      </w:r>
    </w:p>
    <w:p>
      <w:pPr>
        <w:ind w:left="740"/>
        <w:spacing w:after="0"/>
        <w:tabs>
          <w:tab w:leader="none" w:pos="3140" w:val="left"/>
        </w:tabs>
        <w:rPr>
          <w:sz w:val="20"/>
          <w:szCs w:val="20"/>
          <w:color w:val="auto"/>
        </w:rPr>
      </w:pPr>
      <w:r>
        <w:rPr>
          <w:rFonts w:ascii="Courier New" w:cs="Courier New" w:eastAsia="Courier New" w:hAnsi="Courier New"/>
          <w:sz w:val="18"/>
          <w:szCs w:val="18"/>
          <w:color w:val="auto"/>
        </w:rPr>
        <w:t>Migdal Haemek, Israel</w:t>
        <w:tab/>
        <w:t>23105</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Group International,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w:t>
      </w:r>
    </w:p>
    <w:p>
      <w:pPr>
        <w:sectPr>
          <w:pgSz w:w="11900" w:h="16838" w:orient="portrait"/>
          <w:cols w:equalWidth="0" w:num="1">
            <w:col w:w="10219"/>
          </w:cols>
          <w:pgMar w:left="240" w:top="952" w:right="1440" w:bottom="0" w:gutter="0" w:footer="0" w:header="0"/>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residence: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891856908</w:t>
      </w:r>
    </w:p>
    <w:p>
      <w:pPr>
        <w:spacing w:after="0" w:line="207" w:lineRule="exact"/>
        <w:rPr>
          <w:sz w:val="20"/>
          <w:szCs w:val="20"/>
          <w:color w:val="auto"/>
        </w:rPr>
      </w:pPr>
    </w:p>
    <w:p>
      <w:pPr>
        <w:jc w:val="right"/>
        <w:ind w:right="2939"/>
        <w:spacing w:after="0" w:line="235" w:lineRule="auto"/>
        <w:rPr>
          <w:sz w:val="20"/>
          <w:szCs w:val="20"/>
          <w:color w:val="auto"/>
        </w:rPr>
      </w:pPr>
      <w:r>
        <w:rPr>
          <w:rFonts w:ascii="Courier New" w:cs="Courier New" w:eastAsia="Courier New" w:hAnsi="Courier New"/>
          <w:sz w:val="18"/>
          <w:szCs w:val="18"/>
          <w:color w:val="auto"/>
        </w:rPr>
        <w:t>Item 3   If this statement is filed pursuant to sections 240.13d-1(b) or 240.13d-2(b) or (c), check whether the person filings is a:</w:t>
      </w:r>
    </w:p>
    <w:p>
      <w:pPr>
        <w:spacing w:after="0" w:line="6" w:lineRule="exact"/>
        <w:rPr>
          <w:sz w:val="20"/>
          <w:szCs w:val="20"/>
          <w:color w:val="auto"/>
        </w:rPr>
      </w:pPr>
    </w:p>
    <w:p>
      <w:pPr>
        <w:ind w:left="1280" w:right="3479" w:hanging="535"/>
        <w:spacing w:after="0" w:line="235" w:lineRule="auto"/>
        <w:tabs>
          <w:tab w:leader="none" w:pos="13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5 percent or Less of a Class. If this statement is being filed to report the fact that as of the date hereof the reporting person has ceased to be the beneficial owner of more than 5 percent of the class of securities, check the following: [X]</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3 of 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9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940" w:val="left"/>
          <w:tab w:leader="none" w:pos="44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337" w:gutter="0" w:footer="0" w:header="0"/>
        </w:sectPr>
      </w:pPr>
    </w:p>
    <w:bookmarkStart w:id="3" w:name="page4"/>
    <w:bookmarkEnd w:id="3"/>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10, 2002</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J. Downer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Michael J. Downer</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939"/>
        <w:spacing w:after="0" w:line="273" w:lineRule="auto"/>
        <w:rPr>
          <w:sz w:val="20"/>
          <w:szCs w:val="20"/>
          <w:color w:val="auto"/>
        </w:rPr>
      </w:pPr>
      <w:r>
        <w:rPr>
          <w:rFonts w:ascii="Courier New" w:cs="Courier New" w:eastAsia="Courier New" w:hAnsi="Courier New"/>
          <w:sz w:val="16"/>
          <w:szCs w:val="16"/>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8"/>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7"/>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2019-12-14T03:42:12Z</dcterms:created>
  <dcterms:modified xsi:type="dcterms:W3CDTF">2019-12-14T03:42:12Z</dcterms:modified>
</cp:coreProperties>
</file>