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Elstein Amir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 BASEL STREET, P.O. BOX 3190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PETACH TIKVA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L3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4951033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TOWER SEMICONDUCTOR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TSEM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1"/>
        <w:gridCol w:w="905"/>
        <w:gridCol w:w="774"/>
        <w:gridCol w:w="601"/>
        <w:gridCol w:w="353"/>
        <w:gridCol w:w="862"/>
        <w:gridCol w:w="467"/>
        <w:gridCol w:w="630"/>
        <w:gridCol w:w="1185"/>
        <w:gridCol w:w="1014"/>
        <w:gridCol w:w="93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4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1,222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126,556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Reporting Person was granted restricted stock units ("RSUs"), each of which represents a contingent right to receive one share of ordinary stock of Tower Semiconductor Ltd. (the "Company"). 407 will vest on 07/02/2027, additional 407 will vest on 07/02/2028 and the remaining 408 will vest on 07/02/2029, subject to the Reporting Person's continued service through each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Meirav Shemesh on behalf of Oppenheimer Israel,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1354" TargetMode="External"/><Relationship Id="rId5" Type="http://schemas.openxmlformats.org/officeDocument/2006/relationships/hyperlink" Target="http://www.sec.gov/cgi-bin/browse-edgar?action=getcompany&amp;CIK=00009288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625</Words>
  <Characters>3404</Characters>
  <CharactersWithSpaces>3971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