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November 2007 No.4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November 15, 2007, the Registrant announced that it opened a Taiwan representative office to expand presence in the Asia Pacific Region.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15,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OPENS TAIWAN REPRESENTATIVE OFFICE TO EXPAND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PRESENCE IN ASIA PACIFIC REGION</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FURTHER BROADENS SUPPORT FOR CURRENT CUSTOMERS AND MARKETING TO NEW CUSTOMERS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November 15, 2007 - Tower Semiconductor Ltd. (NASDAQ: TSEM; TASE: TSEM), an independent specialty foundry, today announced the opening of a representative office in Taiwan to support its increasing presence throughout the Asia Pacific region. Tower's new office will be located in Hsinchu and will serve existing and future regional customers.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 began serving customers within the Taiwan market more than five years ago, and since then, we have grown the number of local customers to a full dozen," said Russell Ellwanger, CEO of Tower. "Opening a representative office in Taiwan is part of Tower's strategy to enhance its business activities in the Asia Pacific region, and serves as a foundation to further expand our presence throughout additional countries within the area."</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Taiwan-based representative office will provide applications and logistical support to Tower's existing customers, and will also perform marketing activities aimed at the local market to increase its customer base. The company's specialty foundry focus is a perfect match to many Taiwanese fabless companies that seek professional manufacturers, such as Tower, who provide specialized expertise within designated manufacturing areas. Tower serves about a dozen customers in Taiwan, amongst them are Macronix, Modiotek, Winbond, MagicPixel and ViTi.</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 provides cost effective manufacturing foundry services in digital CMOS process technologies. In addition, Tower specializes in the production and support of products in the mixed-signal and RF-CMOS, CMOS image sensors, power management and power devices and embedded NVM domains.</w:t>
      </w:r>
    </w:p>
    <w:p>
      <w:pPr>
        <w:spacing w:after="0" w:line="207" w:lineRule="exact"/>
        <w:rPr>
          <w:sz w:val="20"/>
          <w:szCs w:val="20"/>
          <w:color w:val="auto"/>
        </w:rPr>
      </w:pPr>
    </w:p>
    <w:p>
      <w:pPr>
        <w:jc w:val="both"/>
        <w:ind w:right="2199"/>
        <w:spacing w:after="0" w:line="268" w:lineRule="auto"/>
        <w:rPr>
          <w:sz w:val="20"/>
          <w:szCs w:val="20"/>
          <w:color w:val="auto"/>
        </w:rPr>
      </w:pPr>
      <w:r>
        <w:rPr>
          <w:rFonts w:ascii="Courier New" w:cs="Courier New" w:eastAsia="Courier New" w:hAnsi="Courier New"/>
          <w:sz w:val="16"/>
          <w:szCs w:val="16"/>
          <w:color w:val="auto"/>
        </w:rPr>
        <w:t>Currently, Tower operates two foundry facilities in Israel: Fab1 is a 6-inch wafer Fab and produces in 1.0- to 0.35- microns. Fab2 is a state-of-the-art, 8-inch wafer Fab that manufacturers in 0.18-, 0.16- (in aluminum) and</w:t>
      </w:r>
    </w:p>
    <w:p>
      <w:pPr>
        <w:spacing w:after="0" w:line="233" w:lineRule="auto"/>
        <w:rPr>
          <w:sz w:val="20"/>
          <w:szCs w:val="20"/>
          <w:color w:val="auto"/>
        </w:rPr>
      </w:pPr>
      <w:r>
        <w:rPr>
          <w:rFonts w:ascii="Courier New" w:cs="Courier New" w:eastAsia="Courier New" w:hAnsi="Courier New"/>
          <w:sz w:val="18"/>
          <w:szCs w:val="18"/>
          <w:color w:val="auto"/>
        </w:rPr>
        <w:t>0.13-microns (in copper). Tower is in the process of ramping its Fab2 to over</w:t>
      </w:r>
    </w:p>
    <w:p>
      <w:pPr>
        <w:spacing w:after="0"/>
        <w:rPr>
          <w:sz w:val="20"/>
          <w:szCs w:val="20"/>
          <w:color w:val="auto"/>
        </w:rPr>
      </w:pPr>
      <w:r>
        <w:rPr>
          <w:rFonts w:ascii="Courier New" w:cs="Courier New" w:eastAsia="Courier New" w:hAnsi="Courier New"/>
          <w:sz w:val="18"/>
          <w:szCs w:val="18"/>
          <w:color w:val="auto"/>
        </w:rPr>
        <w:t>30,000 wafers per month.</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Taiwan</w:t>
      </w:r>
    </w:p>
    <w:p>
      <w:pPr>
        <w:spacing w:after="0" w:line="238" w:lineRule="auto"/>
        <w:rPr>
          <w:sz w:val="20"/>
          <w:szCs w:val="20"/>
          <w:color w:val="auto"/>
        </w:rPr>
      </w:pPr>
      <w:r>
        <w:rPr>
          <w:rFonts w:ascii="Courier New" w:cs="Courier New" w:eastAsia="Courier New" w:hAnsi="Courier New"/>
          <w:sz w:val="18"/>
          <w:szCs w:val="18"/>
          <w:color w:val="auto"/>
        </w:rPr>
        <w:t>Jerry Wang, +886 (0)920 037 678</w:t>
      </w:r>
    </w:p>
    <w:p>
      <w:pPr>
        <w:spacing w:after="0"/>
        <w:rPr>
          <w:sz w:val="20"/>
          <w:szCs w:val="20"/>
          <w:color w:val="auto"/>
        </w:rPr>
      </w:pPr>
      <w:r>
        <w:rPr>
          <w:rFonts w:ascii="Courier New" w:cs="Courier New" w:eastAsia="Courier New" w:hAnsi="Courier New"/>
          <w:sz w:val="18"/>
          <w:szCs w:val="18"/>
          <w:color w:val="auto"/>
        </w:rPr>
        <w:t>Taiwan_office@towersemi.com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Conger,+1 972 239 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2019-12-14T04:20:57Z</dcterms:created>
  <dcterms:modified xsi:type="dcterms:W3CDTF">2019-12-14T04:20:57Z</dcterms:modified>
</cp:coreProperties>
</file>