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9"/>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SEC Form 3</w:t>
            </w:r>
          </w:p>
        </w:tc>
        <w:tc>
          <w:tcPr>
            <w:tcW w:w="6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200" w:type="dxa"/>
            <w:vAlign w:val="bottom"/>
          </w:tcPr>
          <w:p>
            <w:pPr>
              <w:ind w:left="760"/>
              <w:spacing w:after="0" w:line="201" w:lineRule="exact"/>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12"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
        </w:trPr>
        <w:tc>
          <w:tcPr>
            <w:tcW w:w="2200" w:type="dxa"/>
            <w:vAlign w:val="bottom"/>
          </w:tcPr>
          <w:p>
            <w:pPr>
              <w:spacing w:after="0"/>
              <w:rPr>
                <w:sz w:val="6"/>
                <w:szCs w:val="6"/>
                <w:color w:val="auto"/>
              </w:rPr>
            </w:pPr>
          </w:p>
        </w:tc>
        <w:tc>
          <w:tcPr>
            <w:tcW w:w="66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0"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15875</wp:posOffset>
            </wp:positionV>
            <wp:extent cx="7023100" cy="30314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031490"/>
                    </a:xfrm>
                    <a:prstGeom prst="rect">
                      <a:avLst/>
                    </a:prstGeom>
                    <a:noFill/>
                  </pic:spPr>
                </pic:pic>
              </a:graphicData>
            </a:graphic>
          </wp:anchor>
        </w:drawing>
      </w:r>
    </w:p>
    <w:p>
      <w:pPr>
        <w:sectPr>
          <w:pgSz w:w="11900" w:h="16838" w:orient="portrait"/>
          <w:cols w:equalWidth="0" w:num="1">
            <w:col w:w="11020"/>
          </w:cols>
          <w:pgMar w:left="440" w:top="199" w:right="439" w:bottom="1440" w:gutter="0" w:footer="0" w:header="0"/>
        </w:sectPr>
      </w:pPr>
    </w:p>
    <w:p>
      <w:pPr>
        <w:spacing w:after="0" w:line="41"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gridSpan w:val="2"/>
            <w:vMerge w:val="restart"/>
          </w:tcPr>
          <w:p>
            <w:pPr>
              <w:spacing w:after="0" w:line="181" w:lineRule="exact"/>
              <w:rPr>
                <w:rFonts w:ascii="Times New Roman" w:cs="Times New Roman" w:eastAsia="Times New Roman" w:hAnsi="Times New Roman"/>
                <w:sz w:val="16"/>
                <w:szCs w:val="16"/>
                <w:color w:val="0000EE"/>
                <w:w w:val="95"/>
              </w:rPr>
            </w:pPr>
            <w:hyperlink r:id="rId11">
              <w:r>
                <w:rPr>
                  <w:rFonts w:ascii="Times New Roman" w:cs="Times New Roman" w:eastAsia="Times New Roman" w:hAnsi="Times New Roman"/>
                  <w:sz w:val="16"/>
                  <w:szCs w:val="16"/>
                  <w:color w:val="0000EE"/>
                  <w:w w:val="95"/>
                </w:rPr>
                <w:t>Chelouche Yoav</w:t>
              </w:r>
            </w:hyperlink>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80" w:type="dxa"/>
            <w:vAlign w:val="bottom"/>
          </w:tcPr>
          <w:p>
            <w:pPr>
              <w:ind w:left="120"/>
              <w:spacing w:after="0" w:line="91"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40" w:type="dxa"/>
            <w:vAlign w:val="bottom"/>
            <w:tcBorders>
              <w:bottom w:val="single" w:sz="8" w:color="0000EE"/>
            </w:tcBorders>
            <w:gridSpan w:val="2"/>
            <w:vMerge w:val="continue"/>
          </w:tcPr>
          <w:p>
            <w:pPr>
              <w:spacing w:after="0"/>
              <w:rPr>
                <w:sz w:val="9"/>
                <w:szCs w:val="9"/>
                <w:color w:val="auto"/>
              </w:rPr>
            </w:pPr>
          </w:p>
        </w:tc>
        <w:tc>
          <w:tcPr>
            <w:tcW w:w="960" w:type="dxa"/>
            <w:vAlign w:val="bottom"/>
            <w:vMerge w:val="restart"/>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Times New Roman" w:cs="Times New Roman" w:eastAsia="Times New Roman" w:hAnsi="Times New Roman"/>
                <w:sz w:val="13"/>
                <w:szCs w:val="13"/>
                <w:color w:val="0000FF"/>
              </w:rPr>
              <w:t>05/28/2026</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40" w:type="dxa"/>
            <w:vAlign w:val="bottom"/>
            <w:gridSpan w:val="2"/>
          </w:tcPr>
          <w:p>
            <w:pPr>
              <w:spacing w:after="0"/>
              <w:rPr>
                <w:sz w:val="3"/>
                <w:szCs w:val="3"/>
                <w:color w:val="auto"/>
              </w:rPr>
            </w:pPr>
          </w:p>
        </w:tc>
        <w:tc>
          <w:tcPr>
            <w:tcW w:w="960" w:type="dxa"/>
            <w:vAlign w:val="bottom"/>
            <w:vMerge w:val="continue"/>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r>
              <w:rPr>
                <w:rFonts w:ascii="Arial" w:cs="Arial" w:eastAsia="Arial" w:hAnsi="Arial"/>
                <w:sz w:val="10"/>
                <w:szCs w:val="10"/>
                <w:color w:val="auto"/>
              </w:rPr>
              <w:t>(Last)</w:t>
            </w:r>
          </w:p>
        </w:tc>
        <w:tc>
          <w:tcPr>
            <w:tcW w:w="1200" w:type="dxa"/>
            <w:vAlign w:val="bottom"/>
            <w:gridSpan w:val="2"/>
          </w:tcPr>
          <w:p>
            <w:pPr>
              <w:ind w:left="24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5 SHLOMO KAPLAN STREET</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840" w:type="dxa"/>
            <w:vAlign w:val="bottom"/>
            <w:gridSpan w:val="3"/>
          </w:tcPr>
          <w:p>
            <w:pPr>
              <w:spacing w:after="0"/>
              <w:rPr>
                <w:sz w:val="20"/>
                <w:szCs w:val="20"/>
                <w:color w:val="auto"/>
              </w:rPr>
            </w:pPr>
            <w:r>
              <w:rPr>
                <w:rFonts w:ascii="Arial" w:cs="Arial" w:eastAsia="Arial" w:hAnsi="Arial"/>
                <w:sz w:val="10"/>
                <w:szCs w:val="10"/>
                <w:color w:val="auto"/>
              </w:rPr>
              <w:t>(Street)</w:t>
            </w: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20"/>
                <w:szCs w:val="20"/>
                <w:color w:val="auto"/>
              </w:rPr>
            </w:pPr>
            <w:r>
              <w:rPr>
                <w:rFonts w:ascii="Times New Roman" w:cs="Times New Roman" w:eastAsia="Times New Roman" w:hAnsi="Times New Roman"/>
                <w:sz w:val="13"/>
                <w:szCs w:val="13"/>
                <w:color w:val="0000FF"/>
              </w:rPr>
              <w:t>TEL AVIV</w:t>
            </w:r>
          </w:p>
        </w:tc>
        <w:tc>
          <w:tcPr>
            <w:tcW w:w="1200" w:type="dxa"/>
            <w:vAlign w:val="bottom"/>
            <w:gridSpan w:val="2"/>
          </w:tcPr>
          <w:p>
            <w:pPr>
              <w:ind w:left="240"/>
              <w:spacing w:after="0"/>
              <w:rPr>
                <w:sz w:val="20"/>
                <w:szCs w:val="20"/>
                <w:color w:val="auto"/>
              </w:rPr>
            </w:pPr>
            <w:r>
              <w:rPr>
                <w:rFonts w:ascii="Times New Roman" w:cs="Times New Roman" w:eastAsia="Times New Roman" w:hAnsi="Times New Roman"/>
                <w:sz w:val="13"/>
                <w:szCs w:val="13"/>
                <w:color w:val="0000FF"/>
              </w:rPr>
              <w:t>L3</w:t>
            </w:r>
          </w:p>
        </w:tc>
        <w:tc>
          <w:tcPr>
            <w:tcW w:w="114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6789159</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3.</w:t>
            </w:r>
          </w:p>
        </w:tc>
        <w:tc>
          <w:tcPr>
            <w:tcW w:w="1960" w:type="dxa"/>
            <w:vAlign w:val="bottom"/>
          </w:tcPr>
          <w:p>
            <w:pPr>
              <w:spacing w:after="0"/>
              <w:rPr>
                <w:sz w:val="20"/>
                <w:szCs w:val="20"/>
                <w:color w:val="auto"/>
              </w:rPr>
            </w:pPr>
            <w:r>
              <w:rPr>
                <w:rFonts w:ascii="Arial" w:cs="Arial" w:eastAsia="Arial" w:hAnsi="Arial"/>
                <w:sz w:val="10"/>
                <w:szCs w:val="10"/>
                <w:color w:val="auto"/>
              </w:rPr>
              <w:t xml:space="preserve">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2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3240" w:type="dxa"/>
            <w:vAlign w:val="bottom"/>
            <w:gridSpan w:val="4"/>
          </w:tcPr>
          <w:p>
            <w:pPr>
              <w:spacing w:after="0" w:line="170"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TOWER SEMICONDUCTOR LTD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TSEM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60" w:type="dxa"/>
            <w:vAlign w:val="bottom"/>
            <w:tcBorders>
              <w:bottom w:val="single" w:sz="8" w:color="2C2C2C"/>
            </w:tcBorders>
          </w:tcPr>
          <w:p>
            <w:pPr>
              <w:spacing w:after="0"/>
              <w:rPr>
                <w:sz w:val="24"/>
                <w:szCs w:val="24"/>
                <w:color w:val="auto"/>
              </w:rPr>
            </w:pPr>
          </w:p>
        </w:tc>
        <w:tc>
          <w:tcPr>
            <w:tcW w:w="100" w:type="dxa"/>
            <w:vAlign w:val="bottom"/>
            <w:tcBorders>
              <w:top w:val="single" w:sz="8" w:color="0000EE"/>
              <w:bottom w:val="single" w:sz="8" w:color="2C2C2C"/>
            </w:tcBorders>
          </w:tcPr>
          <w:p>
            <w:pPr>
              <w:spacing w:after="0"/>
              <w:rPr>
                <w:sz w:val="24"/>
                <w:szCs w:val="24"/>
                <w:color w:val="auto"/>
              </w:rPr>
            </w:pPr>
          </w:p>
        </w:tc>
        <w:tc>
          <w:tcPr>
            <w:tcW w:w="1960" w:type="dxa"/>
            <w:vAlign w:val="bottom"/>
            <w:tcBorders>
              <w:top w:val="single" w:sz="8" w:color="0000EE"/>
              <w:bottom w:val="single" w:sz="8" w:color="2C2C2C"/>
            </w:tcBorders>
          </w:tcPr>
          <w:p>
            <w:pPr>
              <w:spacing w:after="0"/>
              <w:rPr>
                <w:sz w:val="24"/>
                <w:szCs w:val="24"/>
                <w:color w:val="auto"/>
              </w:rPr>
            </w:pPr>
          </w:p>
        </w:tc>
        <w:tc>
          <w:tcPr>
            <w:tcW w:w="260" w:type="dxa"/>
            <w:vAlign w:val="bottom"/>
            <w:tcBorders>
              <w:top w:val="single" w:sz="8" w:color="0000EE"/>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6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60" w:type="dxa"/>
            <w:vAlign w:val="bottom"/>
            <w:gridSpan w:val="2"/>
          </w:tcPr>
          <w:p>
            <w:pPr>
              <w:ind w:left="60"/>
              <w:spacing w:after="0"/>
              <w:rPr>
                <w:sz w:val="20"/>
                <w:szCs w:val="20"/>
                <w:color w:val="auto"/>
              </w:rPr>
            </w:pPr>
            <w:r>
              <w:rPr>
                <w:rFonts w:ascii="Arial" w:cs="Arial" w:eastAsia="Arial" w:hAnsi="Arial"/>
                <w:sz w:val="10"/>
                <w:szCs w:val="10"/>
                <w:color w:val="auto"/>
                <w:w w:val="95"/>
              </w:rPr>
              <w:t>4.</w:t>
            </w:r>
          </w:p>
        </w:tc>
        <w:tc>
          <w:tcPr>
            <w:tcW w:w="3140" w:type="dxa"/>
            <w:vAlign w:val="bottom"/>
            <w:gridSpan w:val="3"/>
          </w:tcPr>
          <w:p>
            <w:pPr>
              <w:spacing w:after="0"/>
              <w:rPr>
                <w:sz w:val="20"/>
                <w:szCs w:val="20"/>
                <w:color w:val="auto"/>
              </w:rPr>
            </w:pPr>
            <w:r>
              <w:rPr>
                <w:rFonts w:ascii="Arial" w:cs="Arial" w:eastAsia="Arial" w:hAnsi="Arial"/>
                <w:sz w:val="10"/>
                <w:szCs w:val="10"/>
                <w:color w:val="auto"/>
              </w:rPr>
              <w:t>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33"/>
        </w:trPr>
        <w:tc>
          <w:tcPr>
            <w:tcW w:w="60" w:type="dxa"/>
            <w:vAlign w:val="bottom"/>
          </w:tcPr>
          <w:p>
            <w:pPr>
              <w:spacing w:after="0"/>
              <w:rPr>
                <w:sz w:val="11"/>
                <w:szCs w:val="11"/>
                <w:color w:val="auto"/>
              </w:rPr>
            </w:pPr>
          </w:p>
        </w:tc>
        <w:tc>
          <w:tcPr>
            <w:tcW w:w="206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8"/>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Director</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8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vMerge w:val="restart"/>
          </w:tcPr>
          <w:p>
            <w:pPr>
              <w:ind w:left="420"/>
              <w:spacing w:after="0"/>
              <w:rPr>
                <w:sz w:val="20"/>
                <w:szCs w:val="20"/>
                <w:color w:val="auto"/>
              </w:rPr>
            </w:pPr>
            <w:r>
              <w:rPr>
                <w:rFonts w:ascii="Arial" w:cs="Arial" w:eastAsia="Arial" w:hAnsi="Arial"/>
                <w:sz w:val="10"/>
                <w:szCs w:val="10"/>
                <w:color w:val="auto"/>
              </w:rPr>
              <w:t>Officer (give title below)</w:t>
            </w:r>
          </w:p>
        </w:tc>
        <w:tc>
          <w:tcPr>
            <w:tcW w:w="1180" w:type="dxa"/>
            <w:vAlign w:val="bottom"/>
            <w:gridSpan w:val="2"/>
            <w:vMerge w:val="restart"/>
          </w:tcPr>
          <w:p>
            <w:pPr>
              <w:ind w:left="4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96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2620" w:type="dxa"/>
            <w:vAlign w:val="bottom"/>
            <w:vMerge w:val="restart"/>
          </w:tcPr>
          <w:p>
            <w:pPr>
              <w:ind w:left="36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800"/>
        <w:spacing w:after="0"/>
        <w:rPr>
          <w:sz w:val="20"/>
          <w:szCs w:val="20"/>
          <w:color w:val="auto"/>
        </w:rPr>
      </w:pPr>
      <w:r>
        <w:rPr>
          <w:rFonts w:ascii="Arial" w:cs="Arial" w:eastAsia="Arial" w:hAnsi="Arial"/>
          <w:sz w:val="10"/>
          <w:szCs w:val="10"/>
          <w:color w:val="auto"/>
        </w:rPr>
        <w:t>Form filed by More than One Reporting Person</w:t>
      </w:r>
    </w:p>
    <w:p>
      <w:pPr>
        <w:spacing w:after="0" w:line="233" w:lineRule="exact"/>
        <w:rPr>
          <w:sz w:val="24"/>
          <w:szCs w:val="24"/>
          <w:color w:val="auto"/>
        </w:rPr>
      </w:pPr>
    </w:p>
    <w:p>
      <w:pPr>
        <w:sectPr>
          <w:pgSz w:w="11900" w:h="16838" w:orient="portrait"/>
          <w:cols w:equalWidth="0" w:num="2">
            <w:col w:w="4620" w:space="320"/>
            <w:col w:w="6080"/>
          </w:cols>
          <w:pgMar w:left="440" w:top="199" w:right="439" w:bottom="1440" w:gutter="0" w:footer="0" w:header="0"/>
          <w:type w:val="continuous"/>
        </w:sectPr>
      </w:pPr>
    </w:p>
    <w:p>
      <w:pPr>
        <w:spacing w:after="0" w:line="3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4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115"/>
        </w:trPr>
        <w:tc>
          <w:tcPr>
            <w:tcW w:w="310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3680" w:type="dxa"/>
            <w:vAlign w:val="bottom"/>
          </w:tcPr>
          <w:p>
            <w:pPr>
              <w:ind w:left="1780"/>
              <w:spacing w:after="0"/>
              <w:rPr>
                <w:sz w:val="20"/>
                <w:szCs w:val="20"/>
                <w:color w:val="auto"/>
              </w:rPr>
            </w:pPr>
            <w:r>
              <w:rPr>
                <w:rFonts w:ascii="Arial" w:cs="Arial" w:eastAsia="Arial" w:hAnsi="Arial"/>
                <w:sz w:val="10"/>
                <w:szCs w:val="10"/>
                <w:b w:val="1"/>
                <w:bCs w:val="1"/>
                <w:color w:val="auto"/>
              </w:rPr>
              <w:t>2. Amount of Securities Beneficially</w:t>
            </w: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60" w:type="dxa"/>
            <w:vAlign w:val="bottom"/>
          </w:tcPr>
          <w:p>
            <w:pPr>
              <w:ind w:left="60"/>
              <w:spacing w:after="0"/>
              <w:rPr>
                <w:sz w:val="20"/>
                <w:szCs w:val="20"/>
                <w:color w:val="auto"/>
              </w:rPr>
            </w:pPr>
            <w:r>
              <w:rPr>
                <w:rFonts w:ascii="Arial" w:cs="Arial" w:eastAsia="Arial" w:hAnsi="Arial"/>
                <w:sz w:val="10"/>
                <w:szCs w:val="10"/>
                <w:b w:val="1"/>
                <w:bCs w:val="1"/>
                <w:color w:val="auto"/>
              </w:rPr>
              <w:t>4. Nature of Indirect Beneficial Ownership (Instr. 5)</w:t>
            </w:r>
          </w:p>
        </w:tc>
      </w:tr>
      <w:tr>
        <w:trPr>
          <w:trHeight w:val="110"/>
        </w:trPr>
        <w:tc>
          <w:tcPr>
            <w:tcW w:w="3100" w:type="dxa"/>
            <w:vAlign w:val="bottom"/>
          </w:tcPr>
          <w:p>
            <w:pPr>
              <w:spacing w:after="0"/>
              <w:rPr>
                <w:sz w:val="9"/>
                <w:szCs w:val="9"/>
                <w:color w:val="auto"/>
              </w:rPr>
            </w:pPr>
          </w:p>
        </w:tc>
        <w:tc>
          <w:tcPr>
            <w:tcW w:w="3680" w:type="dxa"/>
            <w:vAlign w:val="bottom"/>
          </w:tcPr>
          <w:p>
            <w:pPr>
              <w:ind w:left="1780"/>
              <w:spacing w:after="0" w:line="110" w:lineRule="exact"/>
              <w:rPr>
                <w:sz w:val="20"/>
                <w:szCs w:val="20"/>
                <w:color w:val="auto"/>
              </w:rPr>
            </w:pPr>
            <w:r>
              <w:rPr>
                <w:rFonts w:ascii="Arial" w:cs="Arial" w:eastAsia="Arial" w:hAnsi="Arial"/>
                <w:sz w:val="10"/>
                <w:szCs w:val="10"/>
                <w:b w:val="1"/>
                <w:bCs w:val="1"/>
                <w:color w:val="auto"/>
              </w:rPr>
              <w:t>Owned (Instr. 4)</w:t>
            </w:r>
          </w:p>
        </w:tc>
        <w:tc>
          <w:tcPr>
            <w:tcW w:w="1340" w:type="dxa"/>
            <w:vAlign w:val="bottom"/>
          </w:tcPr>
          <w:p>
            <w:pPr>
              <w:ind w:left="200"/>
              <w:spacing w:after="0" w:line="110" w:lineRule="exact"/>
              <w:rPr>
                <w:sz w:val="20"/>
                <w:szCs w:val="20"/>
                <w:color w:val="auto"/>
              </w:rPr>
            </w:pPr>
            <w:r>
              <w:rPr>
                <w:rFonts w:ascii="Arial" w:cs="Arial" w:eastAsia="Arial" w:hAnsi="Arial"/>
                <w:sz w:val="10"/>
                <w:szCs w:val="10"/>
                <w:b w:val="1"/>
                <w:bCs w:val="1"/>
                <w:color w:val="auto"/>
              </w:rPr>
              <w:t>Direct (D) or Indirect (I)</w:t>
            </w:r>
          </w:p>
        </w:tc>
        <w:tc>
          <w:tcPr>
            <w:tcW w:w="2860" w:type="dxa"/>
            <w:vAlign w:val="bottom"/>
          </w:tcPr>
          <w:p>
            <w:pPr>
              <w:spacing w:after="0"/>
              <w:rPr>
                <w:sz w:val="9"/>
                <w:szCs w:val="9"/>
                <w:color w:val="auto"/>
              </w:rPr>
            </w:pPr>
          </w:p>
        </w:tc>
      </w:tr>
      <w:tr>
        <w:trPr>
          <w:trHeight w:val="137"/>
        </w:trPr>
        <w:tc>
          <w:tcPr>
            <w:tcW w:w="31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4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2860" w:type="dxa"/>
            <w:vAlign w:val="bottom"/>
          </w:tcPr>
          <w:p>
            <w:pPr>
              <w:spacing w:after="0"/>
              <w:rPr>
                <w:sz w:val="11"/>
                <w:szCs w:val="11"/>
                <w:color w:val="auto"/>
              </w:rPr>
            </w:pPr>
          </w:p>
        </w:tc>
      </w:tr>
      <w:tr>
        <w:trPr>
          <w:trHeight w:val="24"/>
        </w:trPr>
        <w:tc>
          <w:tcPr>
            <w:tcW w:w="3100" w:type="dxa"/>
            <w:vAlign w:val="bottom"/>
            <w:tcBorders>
              <w:bottom w:val="single" w:sz="8" w:color="2C2C2C"/>
            </w:tcBorders>
          </w:tcPr>
          <w:p>
            <w:pPr>
              <w:spacing w:after="0"/>
              <w:rPr>
                <w:sz w:val="2"/>
                <w:szCs w:val="2"/>
                <w:color w:val="auto"/>
              </w:rPr>
            </w:pPr>
          </w:p>
        </w:tc>
        <w:tc>
          <w:tcPr>
            <w:tcW w:w="3680" w:type="dxa"/>
            <w:vAlign w:val="bottom"/>
            <w:tcBorders>
              <w:bottom w:val="single" w:sz="8" w:color="2C2C2C"/>
            </w:tcBorders>
          </w:tcPr>
          <w:p>
            <w:pPr>
              <w:spacing w:after="0"/>
              <w:rPr>
                <w:sz w:val="2"/>
                <w:szCs w:val="2"/>
                <w:color w:val="auto"/>
              </w:rPr>
            </w:pPr>
          </w:p>
        </w:tc>
        <w:tc>
          <w:tcPr>
            <w:tcW w:w="1340" w:type="dxa"/>
            <w:vAlign w:val="bottom"/>
            <w:tcBorders>
              <w:bottom w:val="single" w:sz="8" w:color="2C2C2C"/>
            </w:tcBorders>
          </w:tcPr>
          <w:p>
            <w:pPr>
              <w:spacing w:after="0"/>
              <w:rPr>
                <w:sz w:val="2"/>
                <w:szCs w:val="2"/>
                <w:color w:val="auto"/>
              </w:rPr>
            </w:pPr>
          </w:p>
        </w:tc>
        <w:tc>
          <w:tcPr>
            <w:tcW w:w="2860" w:type="dxa"/>
            <w:vAlign w:val="bottom"/>
            <w:tcBorders>
              <w:bottom w:val="single" w:sz="8" w:color="2C2C2C"/>
            </w:tcBorders>
          </w:tcPr>
          <w:p>
            <w:pPr>
              <w:spacing w:after="0"/>
              <w:rPr>
                <w:sz w:val="2"/>
                <w:szCs w:val="2"/>
                <w:color w:val="auto"/>
              </w:rPr>
            </w:pPr>
          </w:p>
        </w:tc>
      </w:tr>
    </w:tbl>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1"/>
              </w:rPr>
              <w:t>24,050</w:t>
            </w:r>
            <w:r>
              <w:rPr>
                <w:rFonts w:ascii="Times New Roman" w:cs="Times New Roman" w:eastAsia="Times New Roman" w:hAnsi="Times New Roman"/>
                <w:sz w:val="16"/>
                <w:szCs w:val="16"/>
                <w:color w:val="008000"/>
                <w:w w:val="91"/>
                <w:vertAlign w:val="superscript"/>
              </w:rPr>
              <w:t>(1)</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4,920</w:t>
            </w:r>
            <w:r>
              <w:rPr>
                <w:rFonts w:ascii="Times New Roman" w:cs="Times New Roman" w:eastAsia="Times New Roman" w:hAnsi="Times New Roman"/>
                <w:sz w:val="16"/>
                <w:szCs w:val="16"/>
                <w:color w:val="008000"/>
                <w:w w:val="95"/>
                <w:vertAlign w:val="superscript"/>
              </w:rPr>
              <w:t>(2)</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Pr>
          <w:p>
            <w:pPr>
              <w:spacing w:after="0"/>
              <w:rPr>
                <w:sz w:val="20"/>
                <w:szCs w:val="20"/>
                <w:color w:val="auto"/>
              </w:rPr>
            </w:pPr>
          </w:p>
        </w:tc>
      </w:tr>
      <w:tr>
        <w:trPr>
          <w:trHeight w:val="265"/>
        </w:trPr>
        <w:tc>
          <w:tcPr>
            <w:tcW w:w="20" w:type="dxa"/>
            <w:vAlign w:val="bottom"/>
            <w:tcBorders>
              <w:bottom w:val="single" w:sz="8" w:color="2C2C2C"/>
            </w:tcBorders>
          </w:tcPr>
          <w:p>
            <w:pPr>
              <w:spacing w:after="0"/>
              <w:rPr>
                <w:sz w:val="22"/>
                <w:szCs w:val="22"/>
                <w:color w:val="auto"/>
              </w:rPr>
            </w:pPr>
          </w:p>
        </w:tc>
        <w:tc>
          <w:tcPr>
            <w:tcW w:w="32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3"/>
                <w:szCs w:val="13"/>
                <w:color w:val="0000FF"/>
              </w:rPr>
              <w:t>Ordinary Shares</w:t>
            </w:r>
          </w:p>
        </w:tc>
        <w:tc>
          <w:tcPr>
            <w:tcW w:w="3520" w:type="dxa"/>
            <w:vAlign w:val="bottom"/>
            <w:tcBorders>
              <w:bottom w:val="single" w:sz="8" w:color="2C2C2C"/>
            </w:tcBorders>
          </w:tcPr>
          <w:p>
            <w:pPr>
              <w:jc w:val="center"/>
              <w:ind w:left="1615"/>
              <w:spacing w:after="0"/>
              <w:rPr>
                <w:sz w:val="20"/>
                <w:szCs w:val="20"/>
                <w:color w:val="auto"/>
              </w:rPr>
            </w:pPr>
            <w:r>
              <w:rPr>
                <w:rFonts w:ascii="Times New Roman" w:cs="Times New Roman" w:eastAsia="Times New Roman" w:hAnsi="Times New Roman"/>
                <w:sz w:val="13"/>
                <w:szCs w:val="13"/>
                <w:color w:val="0000FF"/>
                <w:w w:val="95"/>
              </w:rPr>
              <w:t>4,182</w:t>
            </w:r>
            <w:r>
              <w:rPr>
                <w:rFonts w:ascii="Times New Roman" w:cs="Times New Roman" w:eastAsia="Times New Roman" w:hAnsi="Times New Roman"/>
                <w:sz w:val="16"/>
                <w:szCs w:val="16"/>
                <w:color w:val="008000"/>
                <w:w w:val="95"/>
                <w:vertAlign w:val="superscript"/>
              </w:rPr>
              <w:t>(3)</w:t>
            </w:r>
          </w:p>
        </w:tc>
        <w:tc>
          <w:tcPr>
            <w:tcW w:w="4180" w:type="dxa"/>
            <w:vAlign w:val="bottom"/>
            <w:tcBorders>
              <w:bottom w:val="single" w:sz="8" w:color="2C2C2C"/>
            </w:tcBorders>
          </w:tcPr>
          <w:p>
            <w:pPr>
              <w:ind w:left="680"/>
              <w:spacing w:after="0"/>
              <w:rPr>
                <w:sz w:val="20"/>
                <w:szCs w:val="20"/>
                <w:color w:val="auto"/>
              </w:rPr>
            </w:pPr>
            <w:r>
              <w:rPr>
                <w:rFonts w:ascii="Times New Roman" w:cs="Times New Roman" w:eastAsia="Times New Roman" w:hAnsi="Times New Roman"/>
                <w:sz w:val="13"/>
                <w:szCs w:val="13"/>
                <w:color w:val="0000FF"/>
              </w:rPr>
              <w:t>D</w:t>
            </w:r>
          </w:p>
        </w:tc>
        <w:tc>
          <w:tcPr>
            <w:tcW w:w="20" w:type="dxa"/>
            <w:vAlign w:val="bottom"/>
            <w:tcBorders>
              <w:bottom w:val="single" w:sz="8" w:color="2C2C2C"/>
            </w:tcBorders>
          </w:tcPr>
          <w:p>
            <w:pPr>
              <w:spacing w:after="0"/>
              <w:rPr>
                <w:sz w:val="22"/>
                <w:szCs w:val="22"/>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80" w:type="dxa"/>
            <w:vAlign w:val="bottom"/>
            <w:tcBorders>
              <w:top w:val="single" w:sz="8" w:color="808080"/>
            </w:tcBorders>
            <w:shd w:val="clear" w:color="auto" w:fill="2C2C2C"/>
          </w:tcPr>
          <w:p>
            <w:pPr>
              <w:spacing w:after="0" w:line="20" w:lineRule="exact"/>
              <w:rPr>
                <w:sz w:val="1"/>
                <w:szCs w:val="1"/>
                <w:color w:val="auto"/>
              </w:rPr>
            </w:pPr>
          </w:p>
        </w:tc>
        <w:tc>
          <w:tcPr>
            <w:tcW w:w="3520" w:type="dxa"/>
            <w:vAlign w:val="bottom"/>
            <w:tcBorders>
              <w:top w:val="single" w:sz="8" w:color="808080"/>
            </w:tcBorders>
            <w:shd w:val="clear" w:color="auto" w:fill="2C2C2C"/>
          </w:tcPr>
          <w:p>
            <w:pPr>
              <w:spacing w:after="0" w:line="20" w:lineRule="exact"/>
              <w:rPr>
                <w:sz w:val="1"/>
                <w:szCs w:val="1"/>
                <w:color w:val="auto"/>
              </w:rPr>
            </w:pPr>
          </w:p>
        </w:tc>
        <w:tc>
          <w:tcPr>
            <w:tcW w:w="41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II - Derivative Securities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(e.g., puts, calls, warrants, options, convertible securities)</w:t>
      </w:r>
    </w:p>
    <w:p>
      <w:pPr>
        <w:spacing w:after="0" w:line="83" w:lineRule="exact"/>
        <w:rPr>
          <w:sz w:val="24"/>
          <w:szCs w:val="24"/>
          <w:color w:val="auto"/>
        </w:rPr>
      </w:pPr>
    </w:p>
    <w:tbl>
      <w:tblPr>
        <w:tblLayout w:type="fixed"/>
        <w:tblInd w:w="60" w:type="dxa"/>
        <w:tblCellMar>
          <w:top w:w="0" w:type="dxa"/>
          <w:left w:w="0" w:type="dxa"/>
          <w:bottom w:w="0" w:type="dxa"/>
          <w:right w:w="0" w:type="dxa"/>
        </w:tblCellMar>
      </w:tblPr>
      <w:tr>
        <w:trPr>
          <w:trHeight w:val="115"/>
        </w:trPr>
        <w:tc>
          <w:tcPr>
            <w:tcW w:w="3680" w:type="dxa"/>
            <w:vAlign w:val="bottom"/>
          </w:tcPr>
          <w:p>
            <w:pPr>
              <w:spacing w:after="0"/>
              <w:rPr>
                <w:sz w:val="20"/>
                <w:szCs w:val="20"/>
                <w:color w:val="auto"/>
              </w:rPr>
            </w:pPr>
            <w:r>
              <w:rPr>
                <w:rFonts w:ascii="Arial" w:cs="Arial" w:eastAsia="Arial" w:hAnsi="Arial"/>
                <w:sz w:val="10"/>
                <w:szCs w:val="10"/>
                <w:b w:val="1"/>
                <w:bCs w:val="1"/>
                <w:color w:val="auto"/>
              </w:rPr>
              <w:t>1. Title of Derivative Security (Instr. 4)</w:t>
            </w:r>
          </w:p>
        </w:tc>
        <w:tc>
          <w:tcPr>
            <w:tcW w:w="1240" w:type="dxa"/>
            <w:vAlign w:val="bottom"/>
            <w:gridSpan w:val="2"/>
          </w:tcPr>
          <w:p>
            <w:pPr>
              <w:ind w:left="40"/>
              <w:spacing w:after="0"/>
              <w:rPr>
                <w:sz w:val="20"/>
                <w:szCs w:val="20"/>
                <w:color w:val="auto"/>
              </w:rPr>
            </w:pPr>
            <w:r>
              <w:rPr>
                <w:rFonts w:ascii="Arial" w:cs="Arial" w:eastAsia="Arial" w:hAnsi="Arial"/>
                <w:sz w:val="10"/>
                <w:szCs w:val="10"/>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72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84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560" w:type="dxa"/>
            <w:vAlign w:val="bottom"/>
          </w:tcPr>
          <w:p>
            <w:pPr>
              <w:ind w:left="120"/>
              <w:spacing w:after="0"/>
              <w:rPr>
                <w:sz w:val="20"/>
                <w:szCs w:val="20"/>
                <w:color w:val="auto"/>
              </w:rPr>
            </w:pPr>
            <w:r>
              <w:rPr>
                <w:rFonts w:ascii="Arial" w:cs="Arial" w:eastAsia="Arial" w:hAnsi="Arial"/>
                <w:sz w:val="10"/>
                <w:szCs w:val="10"/>
                <w:b w:val="1"/>
                <w:bCs w:val="1"/>
                <w:color w:val="auto"/>
                <w:w w:val="98"/>
              </w:rPr>
              <w:t>6. Nature of Indirect Beneficial</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Expiration Date</w:t>
            </w:r>
          </w:p>
        </w:tc>
        <w:tc>
          <w:tcPr>
            <w:tcW w:w="15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 (Instr. 4)</w:t>
            </w: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400" w:type="dxa"/>
            <w:vAlign w:val="bottom"/>
            <w:gridSpan w:val="2"/>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1240" w:type="dxa"/>
            <w:vAlign w:val="bottom"/>
            <w:gridSpan w:val="2"/>
          </w:tcPr>
          <w:p>
            <w:pPr>
              <w:ind w:left="40"/>
              <w:spacing w:after="0" w:line="110" w:lineRule="exact"/>
              <w:rPr>
                <w:sz w:val="20"/>
                <w:szCs w:val="20"/>
                <w:color w:val="auto"/>
              </w:rPr>
            </w:pPr>
            <w:r>
              <w:rPr>
                <w:rFonts w:ascii="Arial" w:cs="Arial" w:eastAsia="Arial" w:hAnsi="Arial"/>
                <w:sz w:val="10"/>
                <w:szCs w:val="10"/>
                <w:b w:val="1"/>
                <w:bCs w:val="1"/>
                <w:color w:val="auto"/>
              </w:rPr>
              <w:t>(Month/Day/Year)</w:t>
            </w:r>
          </w:p>
        </w:tc>
        <w:tc>
          <w:tcPr>
            <w:tcW w:w="15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36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72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rPr>
              <w:t>Price of</w:t>
            </w:r>
          </w:p>
        </w:tc>
        <w:tc>
          <w:tcPr>
            <w:tcW w:w="84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3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60" w:type="dxa"/>
            <w:vAlign w:val="bottom"/>
            <w:vMerge w:val="restart"/>
          </w:tcPr>
          <w:p>
            <w:pPr>
              <w:ind w:left="660"/>
              <w:spacing w:after="0"/>
              <w:rPr>
                <w:sz w:val="20"/>
                <w:szCs w:val="20"/>
                <w:color w:val="auto"/>
              </w:rPr>
            </w:pPr>
            <w:r>
              <w:rPr>
                <w:rFonts w:ascii="Arial" w:cs="Arial" w:eastAsia="Arial" w:hAnsi="Arial"/>
                <w:sz w:val="10"/>
                <w:szCs w:val="10"/>
                <w:b w:val="1"/>
                <w:bCs w:val="1"/>
                <w:color w:val="auto"/>
              </w:rPr>
              <w:t>Amount or</w:t>
            </w:r>
          </w:p>
        </w:tc>
        <w:tc>
          <w:tcPr>
            <w:tcW w:w="720" w:type="dxa"/>
            <w:vAlign w:val="bottom"/>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1"/>
        </w:trPr>
        <w:tc>
          <w:tcPr>
            <w:tcW w:w="36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tcPr>
          <w:p>
            <w:pPr>
              <w:ind w:left="60"/>
              <w:spacing w:after="0" w:line="101" w:lineRule="exact"/>
              <w:rPr>
                <w:sz w:val="20"/>
                <w:szCs w:val="20"/>
                <w:color w:val="auto"/>
              </w:rPr>
            </w:pPr>
            <w:r>
              <w:rPr>
                <w:rFonts w:ascii="Arial" w:cs="Arial" w:eastAsia="Arial" w:hAnsi="Arial"/>
                <w:sz w:val="10"/>
                <w:szCs w:val="10"/>
                <w:b w:val="1"/>
                <w:bCs w:val="1"/>
                <w:color w:val="auto"/>
              </w:rPr>
              <w:t>Derivative</w:t>
            </w:r>
          </w:p>
        </w:tc>
        <w:tc>
          <w:tcPr>
            <w:tcW w:w="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3680" w:type="dxa"/>
            <w:vAlign w:val="bottom"/>
          </w:tcPr>
          <w:p>
            <w:pPr>
              <w:spacing w:after="0"/>
              <w:rPr>
                <w:sz w:val="9"/>
                <w:szCs w:val="9"/>
                <w:color w:val="auto"/>
              </w:rPr>
            </w:pPr>
          </w:p>
        </w:tc>
        <w:tc>
          <w:tcPr>
            <w:tcW w:w="66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Date</w:t>
            </w:r>
          </w:p>
        </w:tc>
        <w:tc>
          <w:tcPr>
            <w:tcW w:w="58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Expiration</w:t>
            </w:r>
          </w:p>
        </w:tc>
        <w:tc>
          <w:tcPr>
            <w:tcW w:w="1520" w:type="dxa"/>
            <w:vAlign w:val="bottom"/>
            <w:vMerge w:val="restart"/>
          </w:tcPr>
          <w:p>
            <w:pPr>
              <w:ind w:left="60"/>
              <w:spacing w:after="0"/>
              <w:rPr>
                <w:sz w:val="20"/>
                <w:szCs w:val="20"/>
                <w:color w:val="auto"/>
              </w:rPr>
            </w:pPr>
            <w:r>
              <w:rPr>
                <w:rFonts w:ascii="Arial" w:cs="Arial" w:eastAsia="Arial" w:hAnsi="Arial"/>
                <w:sz w:val="10"/>
                <w:szCs w:val="10"/>
                <w:b w:val="1"/>
                <w:bCs w:val="1"/>
                <w:color w:val="auto"/>
              </w:rPr>
              <w:t>Title</w:t>
            </w:r>
          </w:p>
        </w:tc>
        <w:tc>
          <w:tcPr>
            <w:tcW w:w="1260" w:type="dxa"/>
            <w:vAlign w:val="bottom"/>
          </w:tcPr>
          <w:p>
            <w:pPr>
              <w:ind w:left="6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6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0"/>
                <w:szCs w:val="10"/>
                <w:b w:val="1"/>
                <w:bCs w:val="1"/>
                <w:color w:val="auto"/>
              </w:rPr>
              <w:t>Exercisable</w:t>
            </w:r>
          </w:p>
        </w:tc>
        <w:tc>
          <w:tcPr>
            <w:tcW w:w="580" w:type="dxa"/>
            <w:vAlign w:val="bottom"/>
          </w:tcPr>
          <w:p>
            <w:pPr>
              <w:ind w:left="40"/>
              <w:spacing w:after="0"/>
              <w:rPr>
                <w:sz w:val="20"/>
                <w:szCs w:val="20"/>
                <w:color w:val="auto"/>
              </w:rPr>
            </w:pPr>
            <w:r>
              <w:rPr>
                <w:rFonts w:ascii="Arial" w:cs="Arial" w:eastAsia="Arial" w:hAnsi="Arial"/>
                <w:sz w:val="10"/>
                <w:szCs w:val="10"/>
                <w:b w:val="1"/>
                <w:bCs w:val="1"/>
                <w:color w:val="auto"/>
              </w:rPr>
              <w:t>Date</w:t>
            </w:r>
          </w:p>
        </w:tc>
        <w:tc>
          <w:tcPr>
            <w:tcW w:w="1520" w:type="dxa"/>
            <w:vAlign w:val="bottom"/>
            <w:vMerge w:val="continue"/>
          </w:tcPr>
          <w:p>
            <w:pPr>
              <w:spacing w:after="0"/>
              <w:rPr>
                <w:sz w:val="11"/>
                <w:szCs w:val="11"/>
                <w:color w:val="auto"/>
              </w:rPr>
            </w:pPr>
          </w:p>
        </w:tc>
        <w:tc>
          <w:tcPr>
            <w:tcW w:w="1260" w:type="dxa"/>
            <w:vAlign w:val="bottom"/>
          </w:tcPr>
          <w:p>
            <w:pPr>
              <w:ind w:left="660"/>
              <w:spacing w:after="0"/>
              <w:rPr>
                <w:sz w:val="20"/>
                <w:szCs w:val="20"/>
                <w:color w:val="auto"/>
              </w:rPr>
            </w:pPr>
            <w:r>
              <w:rPr>
                <w:rFonts w:ascii="Arial" w:cs="Arial" w:eastAsia="Arial" w:hAnsi="Arial"/>
                <w:sz w:val="10"/>
                <w:szCs w:val="10"/>
                <w:b w:val="1"/>
                <w:bCs w:val="1"/>
                <w:color w:val="auto"/>
              </w:rPr>
              <w:t>Shares</w:t>
            </w:r>
          </w:p>
        </w:tc>
        <w:tc>
          <w:tcPr>
            <w:tcW w:w="7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37" w:lineRule="exact"/>
        <w:rPr>
          <w:sz w:val="24"/>
          <w:szCs w:val="24"/>
          <w:color w:val="auto"/>
        </w:rPr>
      </w:pPr>
    </w:p>
    <w:p>
      <w:pPr>
        <w:ind w:left="140" w:hanging="110"/>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were issued upon vesting of previously granted RSU's</w:t>
      </w:r>
    </w:p>
    <w:p>
      <w:pPr>
        <w:spacing w:after="0" w:line="35" w:lineRule="exact"/>
        <w:rPr>
          <w:rFonts w:ascii="Times New Roman" w:cs="Times New Roman" w:eastAsia="Times New Roman" w:hAnsi="Times New Roman"/>
          <w:sz w:val="10"/>
          <w:szCs w:val="10"/>
          <w:color w:val="008000"/>
        </w:rPr>
      </w:pPr>
    </w:p>
    <w:p>
      <w:pPr>
        <w:ind w:left="40" w:right="50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2,460 are already vested and the remaining 2,460 will vest on 07/31/2026, subject to the Reporting Persons continued service through each vesting date.</w:t>
      </w:r>
    </w:p>
    <w:p>
      <w:pPr>
        <w:spacing w:after="0" w:line="12" w:lineRule="exact"/>
        <w:rPr>
          <w:rFonts w:ascii="Times New Roman" w:cs="Times New Roman" w:eastAsia="Times New Roman" w:hAnsi="Times New Roman"/>
          <w:sz w:val="10"/>
          <w:szCs w:val="10"/>
          <w:color w:val="008000"/>
        </w:rPr>
      </w:pPr>
    </w:p>
    <w:p>
      <w:pPr>
        <w:ind w:left="40" w:right="280" w:hanging="10"/>
        <w:spacing w:after="0" w:line="259" w:lineRule="auto"/>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Reporting Person was granted restricted stock units ("RSUs"), each of which represents a contingent right to receive one share of ordinary stock of Tower Semiconductor Ltd. (the "Company"). 2,091 will vest on 07/30/2026 and the remaining 2,091 will vest on 07/30/2027, subject to the Reporting Persons continued service through each vesting date.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0"/>
          <w:szCs w:val="10"/>
          <w:color w:val="008000"/>
        </w:rPr>
        <w:t>This Form 3 is being filed to report the Reporting Person beneficial ownership of securities of the Issuer as of the date the Reporting Person became subject to the reporting requirements of Section 16 of the Securities Exchange Act of 1934.</w:t>
      </w:r>
    </w:p>
    <w:p>
      <w:pPr>
        <w:spacing w:after="0" w:line="45"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/s/ Netta Cohen on behalf of</w:t>
            </w:r>
          </w:p>
        </w:tc>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w w:val="97"/>
              </w:rPr>
              <w:t>05/28/2026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gridSpan w:val="2"/>
            <w:vMerge w:val="restart"/>
          </w:tcPr>
          <w:p>
            <w:pPr>
              <w:spacing w:after="0" w:line="140" w:lineRule="exact"/>
              <w:rPr>
                <w:sz w:val="20"/>
                <w:szCs w:val="20"/>
                <w:color w:val="auto"/>
              </w:rPr>
            </w:pPr>
            <w:r>
              <w:rPr>
                <w:rFonts w:ascii="Times New Roman" w:cs="Times New Roman" w:eastAsia="Times New Roman" w:hAnsi="Times New Roman"/>
                <w:sz w:val="13"/>
                <w:szCs w:val="13"/>
                <w:color w:val="0000FF"/>
                <w:w w:val="99"/>
              </w:rPr>
              <w:t>Oppenheimer Israel, as Attorney-in-fact</w:t>
            </w:r>
          </w:p>
        </w:tc>
        <w:tc>
          <w:tcPr>
            <w:tcW w:w="120" w:type="dxa"/>
            <w:vAlign w:val="bottom"/>
            <w:vMerge w:val="restart"/>
          </w:tcPr>
          <w:p>
            <w:pPr>
              <w:spacing w:after="0"/>
              <w:rPr>
                <w:sz w:val="5"/>
                <w:szCs w:val="5"/>
                <w:color w:val="auto"/>
              </w:rPr>
            </w:pPr>
          </w:p>
        </w:tc>
        <w:tc>
          <w:tcPr>
            <w:tcW w:w="600" w:type="dxa"/>
            <w:vAlign w:val="bottom"/>
            <w:tcBorders>
              <w:bottom w:val="single" w:sz="8" w:color="auto"/>
            </w:tcBorders>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6580" w:type="dxa"/>
            <w:vAlign w:val="bottom"/>
          </w:tcPr>
          <w:p>
            <w:pPr>
              <w:spacing w:after="0"/>
              <w:rPr>
                <w:sz w:val="5"/>
                <w:szCs w:val="5"/>
                <w:color w:val="auto"/>
              </w:rPr>
            </w:pPr>
          </w:p>
        </w:tc>
        <w:tc>
          <w:tcPr>
            <w:tcW w:w="2080" w:type="dxa"/>
            <w:vAlign w:val="bottom"/>
            <w:tcBorders>
              <w:bottom w:val="single" w:sz="8" w:color="auto"/>
            </w:tcBorders>
            <w:gridSpan w:val="2"/>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6580" w:type="dxa"/>
            <w:vAlign w:val="bottom"/>
          </w:tcPr>
          <w:p>
            <w:pPr>
              <w:spacing w:after="0"/>
              <w:rPr>
                <w:sz w:val="14"/>
                <w:szCs w:val="14"/>
                <w:color w:val="auto"/>
              </w:rPr>
            </w:pPr>
          </w:p>
        </w:tc>
        <w:tc>
          <w:tcPr>
            <w:tcW w:w="2200" w:type="dxa"/>
            <w:vAlign w:val="bottom"/>
            <w:gridSpan w:val="3"/>
          </w:tcPr>
          <w:p>
            <w:pPr>
              <w:spacing w:after="0"/>
              <w:rPr>
                <w:sz w:val="20"/>
                <w:szCs w:val="20"/>
                <w:color w:val="auto"/>
              </w:rPr>
            </w:pPr>
            <w:r>
              <w:rPr>
                <w:rFonts w:ascii="Arial" w:cs="Arial" w:eastAsia="Arial" w:hAnsi="Arial"/>
                <w:sz w:val="10"/>
                <w:szCs w:val="10"/>
                <w:color w:val="auto"/>
              </w:rPr>
              <w:t>** Signature of Reporting Person</w:t>
            </w:r>
          </w:p>
        </w:tc>
        <w:tc>
          <w:tcPr>
            <w:tcW w:w="620" w:type="dxa"/>
            <w:vAlign w:val="bottom"/>
            <w:gridSpan w:val="2"/>
          </w:tcPr>
          <w:p>
            <w:pPr>
              <w:spacing w:after="0"/>
              <w:rPr>
                <w:sz w:val="20"/>
                <w:szCs w:val="20"/>
                <w:color w:val="auto"/>
              </w:rPr>
            </w:pPr>
            <w:r>
              <w:rPr>
                <w:rFonts w:ascii="Arial" w:cs="Arial" w:eastAsia="Arial" w:hAnsi="Arial"/>
                <w:sz w:val="10"/>
                <w:szCs w:val="10"/>
                <w:color w:val="auto"/>
              </w:rPr>
              <w:t>Date</w:t>
            </w: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780" w:type="dxa"/>
            <w:vAlign w:val="bottom"/>
            <w:gridSpan w:val="4"/>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780" w:type="dxa"/>
            <w:vAlign w:val="bottom"/>
            <w:gridSpan w:val="4"/>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99"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hereby constitutes and appoints Oppenheimer Opco Israel Ltd ('Oppenheimer') and its associates, the undersigned's true and law</w:t>
      </w:r>
    </w:p>
    <w:p>
      <w:pPr>
        <w:spacing w:after="0" w:line="3" w:lineRule="exact"/>
        <w:rPr>
          <w:sz w:val="20"/>
          <w:szCs w:val="20"/>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prepare, execute in the undersigned's name and on the undersigned's behalf, and submit to the U.S. Securities and Exchange Commission (the</w:t>
      </w:r>
    </w:p>
    <w:p>
      <w:pPr>
        <w:spacing w:after="0" w:line="14" w:lineRule="exact"/>
        <w:rPr>
          <w:rFonts w:ascii="Courier New" w:cs="Courier New" w:eastAsia="Courier New" w:hAnsi="Courier New"/>
          <w:sz w:val="12"/>
          <w:szCs w:val="12"/>
          <w:color w:val="auto"/>
        </w:rPr>
      </w:pPr>
    </w:p>
    <w:p>
      <w:pPr>
        <w:ind w:left="320" w:hanging="320"/>
        <w:spacing w:after="0"/>
        <w:tabs>
          <w:tab w:leader="none" w:pos="320" w:val="left"/>
        </w:tabs>
        <w:numPr>
          <w:ilvl w:val="0"/>
          <w:numId w:val="2"/>
        </w:numPr>
        <w:rPr>
          <w:rFonts w:ascii="Courier New" w:cs="Courier New" w:eastAsia="Courier New" w:hAnsi="Courier New"/>
          <w:sz w:val="12"/>
          <w:szCs w:val="12"/>
          <w:color w:val="auto"/>
        </w:rPr>
      </w:pPr>
      <w:r>
        <w:rPr>
          <w:rFonts w:ascii="Courier New" w:cs="Courier New" w:eastAsia="Courier New" w:hAnsi="Courier New"/>
          <w:sz w:val="12"/>
          <w:szCs w:val="12"/>
          <w:color w:val="auto"/>
        </w:rPr>
        <w:t>do and perform any and all acts for and on behalf of the undersigned that may be necessary or desirable to complete and execute any Filing</w:t>
      </w:r>
    </w:p>
    <w:p>
      <w:pPr>
        <w:spacing w:after="0" w:line="14" w:lineRule="exact"/>
        <w:rPr>
          <w:rFonts w:ascii="Courier New" w:cs="Courier New" w:eastAsia="Courier New" w:hAnsi="Courier New"/>
          <w:sz w:val="12"/>
          <w:szCs w:val="12"/>
          <w:color w:val="auto"/>
        </w:rPr>
      </w:pPr>
    </w:p>
    <w:p>
      <w:pPr>
        <w:spacing w:after="0" w:line="244" w:lineRule="auto"/>
        <w:tabs>
          <w:tab w:leader="none" w:pos="312"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take any other action of any type whatsoever in connection with the foregoing which, in the opinion of Oppenheimer, may be of benefit to, The undersigned hereby grants to Oppenheimer full power and authority to do and perform each and every act and thing whatsoever requisite, ne The undersigned agrees that Oppenheimer may rely entirely and conclusively on information furnished orally or in writing by the undersigned to This Power of Attorney shall remain in full force and effect until the undersigned is no longer required to make any Filing with respect to th The undersigned certifies that the Company is authorized to provide Oppenheimer with all information the Company maintains or requires for pur IN WITNESS WHEREOF, the undersigned has caused this Power of Attorney to be executed as of</w:t>
      </w:r>
    </w:p>
    <w:p>
      <w:pPr>
        <w:spacing w:after="0" w:line="2" w:lineRule="exact"/>
        <w:rPr>
          <w:rFonts w:ascii="Courier New" w:cs="Courier New" w:eastAsia="Courier New" w:hAnsi="Courier New"/>
          <w:sz w:val="13"/>
          <w:szCs w:val="13"/>
          <w:color w:val="auto"/>
        </w:rPr>
      </w:pPr>
    </w:p>
    <w:p>
      <w:pPr>
        <w:ind w:right="9600"/>
        <w:spacing w:after="0" w:line="371" w:lineRule="auto"/>
        <w:rPr>
          <w:rFonts w:ascii="Courier New" w:cs="Courier New" w:eastAsia="Courier New" w:hAnsi="Courier New"/>
          <w:sz w:val="13"/>
          <w:szCs w:val="13"/>
          <w:color w:val="auto"/>
        </w:rPr>
      </w:pPr>
      <w:r>
        <w:rPr>
          <w:rFonts w:ascii="Courier New" w:cs="Courier New" w:eastAsia="Courier New" w:hAnsi="Courier New"/>
          <w:sz w:val="12"/>
          <w:szCs w:val="12"/>
          <w:color w:val="auto"/>
        </w:rPr>
        <w:t>Name Yoav Chelouche Date 05/11/2026</w:t>
      </w:r>
    </w:p>
    <w:sectPr>
      <w:pgSz w:w="11900" w:h="16838" w:orient="portrait"/>
      <w:cols w:equalWidth="0" w:num="1">
        <w:col w:w="11080"/>
      </w:cols>
      <w:pgMar w:left="440" w:top="1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978611" TargetMode="External"/><Relationship Id="rId12" Type="http://schemas.openxmlformats.org/officeDocument/2006/relationships/hyperlink" Target="http://www.sec.gov/cgi-bin/browse-edgar?action=getcompany&amp;CIK=0000928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2026-05-28T06:42:20Z</dcterms:created>
  <dcterms:modified xsi:type="dcterms:W3CDTF">2026-05-28T06:42:20Z</dcterms:modified>
</cp:coreProperties>
</file>