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TOWER SEMICONDUCTOR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NIS 15.00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Migdal Insurance &amp; Financial Holdings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6,744,227.47</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6,744,227.47</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6,744,227.47</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regard to rows (6), (8), (9) and (11), the beneficial ownership of the securities reported herein is described in Item 4(a). Row (11) is Based on 112,824,944 Ordinary Shares outstanding as of July 8, 2026 (as reported on Bloomberg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TOWER SEMICONDUCTOR LTD</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Industrial Park, P.O. Box 619, Migdal Haemek, Israel, 2310502</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Migdal Insurance &amp; Financial Holdings Ltd. The securities reported herein are beneficially owned by various direct or indirect, majority or wholly-owned subsidiaries of Migdal Insurance &amp; Financial Holdings Ltd. (the "Subsidiaries"), such as Migdal Insurance Company Ltd., Migdal Sal Domestic Equities, Migdal Makefet Pension &amp; Provident Funds Ltd., and Migdal Mutual Funds Ltd.. The Subsidiaries manage their own funds and/or the funds of others, including for holders of various insurance policies, members of pension or provident funds, unit holders of mutual funds, portfolio management clients and their nostro accounts. Each of the Subsidiaries operates under independent management and makes its own independent voting and investment decisions.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Migdal Insurance &amp; Financial Holdings Ltd. - 4 Efal Street; P.O. Box 3063; Petach Tikva 49512, Israel.</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Migdal Insurance &amp; Financial Holdings Ltd. - Israel</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NIS 15.00 per share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cover page of each reporting person. 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 person disclaims the existence of any such group. The economic interest or beneficial ownership in a portion of the securities covered by this Statement (including the right to receive or the power to direct the receipt of dividends from, or the proceeds from the sale of, such securities) is held for the benefit of insurance policy holders, the owners of portfolio accounts, or the members of the provident funds or pension funds, as the case may be.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 beneficial owners of any of the Ordinary Shares covered by this Statement. As of June 30, 2026, the securities reported herein were held as follows: - 5,578,130.59 ordinary shares (representing 4.94% of the total ordinary shares outstanding) beneficially owned by Migdal Sal Domestic Equities (1); - 1,129,246.88 ordinary shares (representing 1% of the total ordinary shares outstanding) beneficially owned by Migdal Mutual Funds Ltd.; - 36,850.00 ordinary shares (representing 0.03% of the total ordinary shares outstanding) beneficially owned by Migdal Insurance Company Ltd.. (1) All ownership rights in this partnership belong to companies that are part of Migdal Group. The amount of ownership rights held by such companies in the partnership changes frequently according to a mechanism provided in the partnership agreement.</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cover page of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cover page of each reporting person and note in Item 4(a)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cover page of each reporting person and note in Item 4(a)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Migdal Insurance &amp; Financial Holdings Ltd.</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Menashe Debby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Menashe Debby / Investment Accountant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Ahuvit Siodmak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Ahuvit Siodmak / CPA</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1282</Words>
  <Characters>6710</Characters>
  <CharactersWithSpaces>7978</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