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February 2009 No. 2</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6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480" w:firstLine="351"/>
        <w:spacing w:after="0" w:line="268" w:lineRule="auto"/>
        <w:rPr>
          <w:sz w:val="20"/>
          <w:szCs w:val="20"/>
          <w:color w:val="auto"/>
        </w:rPr>
      </w:pPr>
      <w:r>
        <w:rPr>
          <w:rFonts w:ascii="Arial" w:cs="Arial" w:eastAsia="Arial" w:hAnsi="Arial"/>
          <w:sz w:val="18"/>
          <w:szCs w:val="18"/>
          <w:color w:val="auto"/>
        </w:rPr>
        <w:t>On February 9, 2009, the registrant announced Fourth Quarter and Fiscal Year 2008 Financial Results Conference Call.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80"/>
          </w:cols>
          <w:pgMar w:left="240" w:top="476" w:right="27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February 9,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60"/>
          </w:cols>
          <w:pgMar w:left="240" w:top="476" w:right="27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Tower Semiconductor Announces Fourth Quarter and Fiscal Year 2008</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Financial Results Conference Call</w:t>
      </w:r>
    </w:p>
    <w:p>
      <w:pPr>
        <w:spacing w:after="0" w:line="201"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Migdal Haemek, Israel – February 09, 2009 – Tower Semiconductor (NASDAQ: TSEM, TASE: TSEM), a pure-play independent specialty foundry, will hold a conference call to discuss its fourth quarter and fiscal year 2008 financial results on Thursday, February 19, 2009, at 10:00 a.m. Eastern Time (09:00 a.m. Central, 08:00 a.m. Mountain, 07:00 a.m. Pacific and 17:00 Israel Time). Tower Semiconductor will issue the fourth quarter and fiscal year 2008 earnings release on Thursday, February 19, 2009.</w:t>
      </w:r>
    </w:p>
    <w:p>
      <w:pPr>
        <w:spacing w:after="0" w:line="197"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This calls will webcast by Thomson/CCBN and can be accessed at Tower’s website at </w:t>
      </w:r>
      <w:r>
        <w:rPr>
          <w:rFonts w:ascii="Arial" w:cs="Arial" w:eastAsia="Arial" w:hAnsi="Arial"/>
          <w:sz w:val="18"/>
          <w:szCs w:val="18"/>
          <w:u w:val="single" w:color="auto"/>
          <w:color w:val="auto"/>
        </w:rPr>
        <w:t>www.towersemi.com</w:t>
      </w:r>
      <w:r>
        <w:rPr>
          <w:rFonts w:ascii="Arial" w:cs="Arial" w:eastAsia="Arial" w:hAnsi="Arial"/>
          <w:sz w:val="18"/>
          <w:szCs w:val="18"/>
          <w:color w:val="auto"/>
        </w:rPr>
        <w:t>, or can also be accessed in the U.S. and in Israel by calling a domestic number:</w:t>
      </w:r>
    </w:p>
    <w:p>
      <w:pPr>
        <w:spacing w:after="0" w:line="186"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1-866-345-5855</w:t>
            </w:r>
          </w:p>
        </w:tc>
        <w:tc>
          <w:tcPr>
            <w:tcW w:w="1920" w:type="dxa"/>
            <w:vAlign w:val="bottom"/>
          </w:tcPr>
          <w:p>
            <w:pPr>
              <w:ind w:left="800"/>
              <w:spacing w:after="0"/>
              <w:rPr>
                <w:sz w:val="20"/>
                <w:szCs w:val="20"/>
                <w:color w:val="auto"/>
              </w:rPr>
            </w:pPr>
            <w:r>
              <w:rPr>
                <w:rFonts w:ascii="Arial" w:cs="Arial" w:eastAsia="Arial" w:hAnsi="Arial"/>
                <w:sz w:val="18"/>
                <w:szCs w:val="18"/>
                <w:color w:val="auto"/>
                <w:w w:val="88"/>
              </w:rPr>
              <w:t>(U.S. Toll-Free)</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03-918-0691</w:t>
            </w:r>
          </w:p>
        </w:tc>
        <w:tc>
          <w:tcPr>
            <w:tcW w:w="1920" w:type="dxa"/>
            <w:vAlign w:val="bottom"/>
          </w:tcPr>
          <w:p>
            <w:pPr>
              <w:ind w:left="800"/>
              <w:spacing w:after="0"/>
              <w:rPr>
                <w:sz w:val="20"/>
                <w:szCs w:val="20"/>
                <w:color w:val="auto"/>
              </w:rPr>
            </w:pPr>
            <w:r>
              <w:rPr>
                <w:rFonts w:ascii="Arial" w:cs="Arial" w:eastAsia="Arial" w:hAnsi="Arial"/>
                <w:sz w:val="18"/>
                <w:szCs w:val="18"/>
                <w:color w:val="auto"/>
              </w:rPr>
              <w:t>(Israel)</w:t>
            </w:r>
          </w:p>
        </w:tc>
      </w:tr>
      <w:tr>
        <w:trPr>
          <w:trHeight w:val="222"/>
        </w:trPr>
        <w:tc>
          <w:tcPr>
            <w:tcW w:w="2060" w:type="dxa"/>
            <w:vAlign w:val="bottom"/>
          </w:tcPr>
          <w:p>
            <w:pPr>
              <w:spacing w:after="0"/>
              <w:rPr>
                <w:sz w:val="20"/>
                <w:szCs w:val="20"/>
                <w:color w:val="auto"/>
              </w:rPr>
            </w:pPr>
            <w:r>
              <w:rPr>
                <w:rFonts w:ascii="Arial" w:cs="Arial" w:eastAsia="Arial" w:hAnsi="Arial"/>
                <w:sz w:val="18"/>
                <w:szCs w:val="18"/>
                <w:color w:val="auto"/>
              </w:rPr>
              <w:t>+972-3-918-0691</w:t>
            </w:r>
          </w:p>
        </w:tc>
        <w:tc>
          <w:tcPr>
            <w:tcW w:w="1920" w:type="dxa"/>
            <w:vAlign w:val="bottom"/>
          </w:tcPr>
          <w:p>
            <w:pPr>
              <w:ind w:left="800"/>
              <w:spacing w:after="0"/>
              <w:rPr>
                <w:sz w:val="20"/>
                <w:szCs w:val="20"/>
                <w:color w:val="auto"/>
              </w:rPr>
            </w:pPr>
            <w:r>
              <w:rPr>
                <w:rFonts w:ascii="Arial" w:cs="Arial" w:eastAsia="Arial" w:hAnsi="Arial"/>
                <w:sz w:val="18"/>
                <w:szCs w:val="18"/>
                <w:color w:val="auto"/>
                <w:w w:val="99"/>
              </w:rPr>
              <w:t>(International)</w:t>
            </w:r>
          </w:p>
        </w:tc>
      </w:tr>
    </w:tbl>
    <w:p>
      <w:pPr>
        <w:spacing w:after="0" w:line="200" w:lineRule="exact"/>
        <w:rPr>
          <w:sz w:val="24"/>
          <w:szCs w:val="24"/>
          <w:color w:val="auto"/>
        </w:rPr>
      </w:pPr>
    </w:p>
    <w:p>
      <w:pPr>
        <w:spacing w:after="0" w:line="253" w:lineRule="exact"/>
        <w:rPr>
          <w:sz w:val="24"/>
          <w:szCs w:val="24"/>
          <w:color w:val="auto"/>
        </w:rPr>
      </w:pPr>
    </w:p>
    <w:p>
      <w:pPr>
        <w:ind w:right="60"/>
        <w:spacing w:after="0" w:line="306" w:lineRule="auto"/>
        <w:rPr>
          <w:sz w:val="20"/>
          <w:szCs w:val="20"/>
          <w:color w:val="auto"/>
        </w:rPr>
      </w:pPr>
      <w:r>
        <w:rPr>
          <w:rFonts w:ascii="Arial" w:cs="Arial" w:eastAsia="Arial" w:hAnsi="Arial"/>
          <w:sz w:val="16"/>
          <w:szCs w:val="16"/>
          <w:color w:val="auto"/>
        </w:rPr>
        <w:t xml:space="preserve">The webcast is also being distributed through the Thomson Street Events Network to both institutional and individual investors. Individual investors can listen to the call at </w:t>
      </w:r>
      <w:r>
        <w:rPr>
          <w:rFonts w:ascii="Arial" w:cs="Arial" w:eastAsia="Arial" w:hAnsi="Arial"/>
          <w:sz w:val="16"/>
          <w:szCs w:val="16"/>
          <w:u w:val="single" w:color="auto"/>
          <w:color w:val="auto"/>
        </w:rPr>
        <w:t>www.earnings.com</w:t>
      </w:r>
      <w:r>
        <w:rPr>
          <w:rFonts w:ascii="Arial" w:cs="Arial" w:eastAsia="Arial" w:hAnsi="Arial"/>
          <w:sz w:val="16"/>
          <w:szCs w:val="16"/>
          <w:color w:val="auto"/>
        </w:rPr>
        <w:t>, Thomson/CCBN’s individual investor portal, powered by StreetEvents. Institutional investors can access the call via Thomson’s password-protected event management site, StreetEvents (</w:t>
      </w:r>
      <w:r>
        <w:rPr>
          <w:rFonts w:ascii="Arial" w:cs="Arial" w:eastAsia="Arial" w:hAnsi="Arial"/>
          <w:sz w:val="16"/>
          <w:szCs w:val="16"/>
          <w:u w:val="single" w:color="auto"/>
          <w:color w:val="auto"/>
        </w:rPr>
        <w:t>www.streetevents.com</w:t>
      </w:r>
      <w:r>
        <w:rPr>
          <w:rFonts w:ascii="Arial" w:cs="Arial" w:eastAsia="Arial" w:hAnsi="Arial"/>
          <w:sz w:val="16"/>
          <w:szCs w:val="16"/>
          <w:color w:val="auto"/>
        </w:rPr>
        <w:t>). The teleconference will be available for replay for 90 days.</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4"/>
          <w:szCs w:val="24"/>
          <w:color w:val="auto"/>
        </w:rPr>
      </w:pPr>
    </w:p>
    <w:p>
      <w:pPr>
        <w:ind w:right="60"/>
        <w:spacing w:after="0" w:line="295" w:lineRule="auto"/>
        <w:rPr>
          <w:sz w:val="20"/>
          <w:szCs w:val="20"/>
          <w:color w:val="auto"/>
        </w:rPr>
      </w:pPr>
      <w:r>
        <w:rPr>
          <w:rFonts w:ascii="Arial" w:cs="Arial" w:eastAsia="Arial" w:hAnsi="Arial"/>
          <w:sz w:val="16"/>
          <w:szCs w:val="16"/>
          <w:color w:val="auto"/>
        </w:rPr>
        <w:t>Tower Semiconductor Ltd. is a pure-play independent specialty wafer foundry.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Through access to the process portfolio of its wholly owned subsidiary, Jazz Semiconductor, Tower offers RF CMOS, Analog CMOS, Silicon and SiGe BiCMOS, SiGe C-BiCMOS, Power CMOS and High Voltage</w:t>
      </w:r>
    </w:p>
    <w:p>
      <w:pPr>
        <w:sectPr>
          <w:pgSz w:w="11900" w:h="16838" w:orient="portrait"/>
          <w:cols w:equalWidth="0" w:num="1">
            <w:col w:w="11380"/>
          </w:cols>
          <w:pgMar w:left="240" w:top="476" w:right="279" w:bottom="0" w:gutter="0" w:footer="0" w:header="0"/>
          <w:type w:val="continuous"/>
        </w:sectPr>
      </w:pPr>
    </w:p>
    <w:bookmarkStart w:id="1" w:name="page2"/>
    <w:bookmarkEnd w:id="1"/>
    <w:p>
      <w:pPr>
        <w:spacing w:after="0" w:line="259" w:lineRule="auto"/>
        <w:rPr>
          <w:sz w:val="20"/>
          <w:szCs w:val="20"/>
          <w:color w:val="auto"/>
        </w:rPr>
      </w:pPr>
      <w:r>
        <w:rPr>
          <w:rFonts w:ascii="Arial" w:cs="Arial" w:eastAsia="Arial" w:hAnsi="Arial"/>
          <w:sz w:val="18"/>
          <w:szCs w:val="18"/>
          <w:color w:val="auto"/>
        </w:rPr>
        <w:t xml:space="preserve">CMOS. To provide world-class customer service, Tower maintains two manufacturing facilities in Israel with access to Jazz Semiconductor’s fab in the U.S. and 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Noit Levi, +972 4 604 7066</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noitle@towersemi.com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Shelton Group</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Ryan Bright, (972) 239-5119 ext. 159</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00"/>
      </w:cols>
      <w:pgMar w:left="24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2019-12-10T12:46:16Z</dcterms:created>
  <dcterms:modified xsi:type="dcterms:W3CDTF">2019-12-10T12:46:16Z</dcterms:modified>
</cp:coreProperties>
</file>