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2010 No. 5</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100"/>
        <w:spacing w:after="0"/>
        <w:tabs>
          <w:tab w:leader="none" w:pos="64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5"/>
          <w:szCs w:val="15"/>
          <w:color w:val="auto"/>
        </w:rPr>
        <w:t>Form 40-F £</w:t>
      </w:r>
    </w:p>
    <w:p>
      <w:pPr>
        <w:spacing w:after="0" w:line="244" w:lineRule="exact"/>
        <w:rPr>
          <w:sz w:val="24"/>
          <w:szCs w:val="24"/>
          <w:color w:val="auto"/>
        </w:rPr>
      </w:pPr>
    </w:p>
    <w:p>
      <w:pPr>
        <w:ind w:firstLine="636"/>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6" w:lineRule="exact"/>
        <w:rPr>
          <w:sz w:val="24"/>
          <w:szCs w:val="24"/>
          <w:color w:val="auto"/>
        </w:rPr>
      </w:pPr>
    </w:p>
    <w:p>
      <w:pPr>
        <w:ind w:left="4420"/>
        <w:spacing w:after="0"/>
        <w:tabs>
          <w:tab w:leader="none" w:pos="66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On June 21, 2010, the registrant announces TowerJazz CIS Technology Selected by Canesta for Consumer 3-D Image Sensors.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434975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9579"/>
          </w:cols>
          <w:pgMar w:left="880" w:top="512" w:right="1440"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TOWER SEMICONDUCTOR LTD.</w:t>
      </w:r>
    </w:p>
    <w:p>
      <w:pPr>
        <w:spacing w:after="0" w:line="223" w:lineRule="exact"/>
        <w:rPr>
          <w:sz w:val="20"/>
          <w:szCs w:val="20"/>
          <w:color w:val="auto"/>
        </w:rPr>
      </w:pPr>
    </w:p>
    <w:p>
      <w:pPr>
        <w:spacing w:after="0"/>
        <w:tabs>
          <w:tab w:leader="none" w:pos="4820" w:val="left"/>
          <w:tab w:leader="none" w:pos="5620" w:val="left"/>
        </w:tabs>
        <w:rPr>
          <w:sz w:val="20"/>
          <w:szCs w:val="20"/>
          <w:color w:val="auto"/>
        </w:rPr>
      </w:pPr>
      <w:r>
        <w:rPr>
          <w:rFonts w:ascii="Arial" w:cs="Arial" w:eastAsia="Arial" w:hAnsi="Arial"/>
          <w:sz w:val="18"/>
          <w:szCs w:val="18"/>
          <w:color w:val="auto"/>
        </w:rPr>
        <w:t>Date: June 21,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11430</wp:posOffset>
            </wp:positionV>
            <wp:extent cx="234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Nati Somekh Gilboa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725360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0740"/>
          </w:cols>
          <w:pgMar w:left="240" w:top="506" w:right="9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CIS Technology Selected by Canesta for Consumer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3-D Image Sensors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$9.7B CMOS image sensor market to be fueled by new 3-D sensors</w:t>
      </w:r>
    </w:p>
    <w:p>
      <w:pPr>
        <w:spacing w:after="0" w:line="23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MIGDAL HAEMEK, Israel and SUNNYVALE, Calif., June 21, 2010 </w:t>
      </w:r>
      <w:r>
        <w:rPr>
          <w:rFonts w:ascii="Arial" w:cs="Arial" w:eastAsia="Arial" w:hAnsi="Arial"/>
          <w:sz w:val="15"/>
          <w:szCs w:val="15"/>
          <w:color w:val="auto"/>
        </w:rPr>
        <w:t>– TowerJazz, the global specialty foundry leader, today announced that Canesta Inc. is</w:t>
      </w:r>
      <w:r>
        <w:rPr>
          <w:rFonts w:ascii="Arial" w:cs="Arial" w:eastAsia="Arial" w:hAnsi="Arial"/>
          <w:sz w:val="15"/>
          <w:szCs w:val="15"/>
          <w:b w:val="1"/>
          <w:bCs w:val="1"/>
          <w:color w:val="auto"/>
        </w:rPr>
        <w:t xml:space="preserve"> </w:t>
      </w:r>
      <w:r>
        <w:rPr>
          <w:rFonts w:ascii="Arial" w:cs="Arial" w:eastAsia="Arial" w:hAnsi="Arial"/>
          <w:sz w:val="15"/>
          <w:szCs w:val="15"/>
          <w:color w:val="auto"/>
        </w:rPr>
        <w:t>using TowerJazz’s CMOS image sensor (CIS) technology to manufacture its innovative CanestaVision® 3-D image sensors. CanestaVision chips are the industry's world’s first single-chip CMOS 3-D image sensor System on a Chip (SoC) for use in consumer desktop computing, TV and entertainment applications. Next-generation consumer 3-D image sensors designed to enable a device to understand and interact with its environment will fuel the image sensor market. According to iSuppli, the CMOS image sensor market was $7.3 Billion in 2007. It is expected to grow to $9.7 Billion in 2012.</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3-D image sensors enable consumers to interact with devices in natural ways and are expected to be widely deployed in a variety of markets including PC, consumer electronics and entertainment as well as many industry applications, among others. New mechanisms in which a user's actions or gestures drive the functions of a device have been proven by the success of recent video game and mobile phone products.</w:t>
      </w:r>
    </w:p>
    <w:p>
      <w:pPr>
        <w:spacing w:after="0" w:line="21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have a great deal of sophisticated and unique intellectual property in our chips,” said Jim Spare, President and CEO of Canesta. “We are excited to have the use of TowerJazz’s advanced CMOS image sensor manufacturing processes.” Spare explained that 3-D image sensors are critically important to evolve to natural user interfaces for complex consumer electronic products. “We are seeing early versions of this in the form of waving at systems to control them. Our chips will enable systems to do this as well as the fine-grained, close-up control that goes beyond multi-touch and is key to future applications. Over the next decade, we are likely to see new, innovative applications that require an integrated 3-D image sensor with advanced characteristics.” ;</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“Canesta’s solution is the most robust in the industry, offering the best performance compared to any other competing solution. The very tight R&amp;D collaboration and roadmap alignment between our two companies provides near and long term innovative solutions that will further improve performance and power consumption in future generations and will allow wins in many more applications, such as the mobile computing area,” said Dr. Avi Strum, Vice President and General Manager of Specialty Business Unit, TowerJazz.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400685</wp:posOffset>
            </wp:positionV>
            <wp:extent cx="725360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Canesta</w:t>
      </w:r>
    </w:p>
    <w:p>
      <w:pPr>
        <w:spacing w:after="0" w:line="2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Canesta (</w:t>
      </w:r>
      <w:r>
        <w:rPr>
          <w:rFonts w:ascii="Arial" w:cs="Arial" w:eastAsia="Arial" w:hAnsi="Arial"/>
          <w:sz w:val="15"/>
          <w:szCs w:val="15"/>
          <w:u w:val="single" w:color="auto"/>
          <w:color w:val="auto"/>
        </w:rPr>
        <w:t>www.canesta.com</w:t>
      </w:r>
      <w:r>
        <w:rPr>
          <w:rFonts w:ascii="Arial" w:cs="Arial" w:eastAsia="Arial" w:hAnsi="Arial"/>
          <w:sz w:val="15"/>
          <w:szCs w:val="15"/>
          <w:color w:val="auto"/>
        </w:rPr>
        <w:t>) is the inventor of revolutionary, low cost electronic perception technology and leading provider of single chip CMOS 3-D sensors that fundamentally change the relationship between devices and their users. This capability makes possible “the other side of 3-D” – true 3-D perception as input to everyday devices, rather than the widely understood 3-D representational technologies as output. Canesta’s 3-D input technology, based upon tiny, CMOS 3-D imaging chips or “sensors”, enables fine-grained, 3-dimensional depth-perception in a wide range of applications. Products based on this capability can then react on sight to the actions or motions of individuals and objects in their field of view, gaining levels of func tionality and ease of use that were simply not possible in an era when such devices were blind. Canesta’s focus is on mass market consumer electronics, but many applications exist in other markets as well. Some of Canesta’s customers and partners include Hitachi, Honda, Optex, Optronic, Quanta, SMSC, and others which have yet to be announced.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Canesta is located in Sunnyvale, CA. The company has filed in excess of fifty patents, 41 of which have been granted so far.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Canesta is a trademark of Canesta Inc., registered in the US and other countries.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Tower Semiconductor Ltd. (NASDAQ: </w:t>
      </w:r>
      <w:r>
        <w:rPr>
          <w:rFonts w:ascii="Arial" w:cs="Arial" w:eastAsia="Arial" w:hAnsi="Arial"/>
          <w:sz w:val="15"/>
          <w:szCs w:val="15"/>
          <w:u w:val="single" w:color="auto"/>
          <w:color w:val="auto"/>
        </w:rPr>
        <w:t>TSEM</w:t>
      </w:r>
      <w:r>
        <w:rPr>
          <w:rFonts w:ascii="Arial" w:cs="Arial" w:eastAsia="Arial" w:hAnsi="Arial"/>
          <w:sz w:val="15"/>
          <w:szCs w:val="15"/>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 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b w:val="1"/>
                <w:bCs w:val="1"/>
                <w:color w:val="auto"/>
                <w:w w:val="89"/>
              </w:rPr>
              <w:t>For TowerJazz</w:t>
            </w:r>
          </w:p>
        </w:tc>
        <w:tc>
          <w:tcPr>
            <w:tcW w:w="4200" w:type="dxa"/>
            <w:vAlign w:val="bottom"/>
            <w:gridSpan w:val="4"/>
          </w:tcPr>
          <w:p>
            <w:pPr>
              <w:spacing w:after="0"/>
              <w:rPr>
                <w:sz w:val="17"/>
                <w:szCs w:val="17"/>
                <w:color w:val="auto"/>
              </w:rPr>
            </w:pPr>
          </w:p>
        </w:tc>
        <w:tc>
          <w:tcPr>
            <w:tcW w:w="6080" w:type="dxa"/>
            <w:vAlign w:val="bottom"/>
            <w:gridSpan w:val="4"/>
          </w:tcPr>
          <w:p>
            <w:pPr>
              <w:ind w:left="40"/>
              <w:spacing w:after="0"/>
              <w:rPr>
                <w:sz w:val="20"/>
                <w:szCs w:val="20"/>
                <w:color w:val="auto"/>
              </w:rPr>
            </w:pPr>
            <w:r>
              <w:rPr>
                <w:rFonts w:ascii="Arial" w:cs="Arial" w:eastAsia="Arial" w:hAnsi="Arial"/>
                <w:sz w:val="18"/>
                <w:szCs w:val="18"/>
                <w:b w:val="1"/>
                <w:bCs w:val="1"/>
                <w:color w:val="auto"/>
              </w:rPr>
              <w:t>For Canesta</w:t>
            </w:r>
          </w:p>
        </w:tc>
      </w:tr>
      <w:tr>
        <w:trPr>
          <w:trHeight w:val="20"/>
        </w:trPr>
        <w:tc>
          <w:tcPr>
            <w:tcW w:w="1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58"/>
        </w:trPr>
        <w:tc>
          <w:tcPr>
            <w:tcW w:w="5340" w:type="dxa"/>
            <w:vAlign w:val="bottom"/>
            <w:gridSpan w:val="5"/>
          </w:tcPr>
          <w:p>
            <w:pPr>
              <w:spacing w:after="0"/>
              <w:rPr>
                <w:sz w:val="20"/>
                <w:szCs w:val="20"/>
                <w:color w:val="auto"/>
              </w:rPr>
            </w:pPr>
            <w:r>
              <w:rPr>
                <w:rFonts w:ascii="Arial" w:cs="Arial" w:eastAsia="Arial" w:hAnsi="Arial"/>
                <w:sz w:val="18"/>
                <w:szCs w:val="18"/>
                <w:b w:val="1"/>
                <w:bCs w:val="1"/>
                <w:color w:val="auto"/>
              </w:rPr>
              <w:t>Company Contact:</w:t>
            </w:r>
          </w:p>
        </w:tc>
        <w:tc>
          <w:tcPr>
            <w:tcW w:w="40" w:type="dxa"/>
            <w:vAlign w:val="bottom"/>
          </w:tcPr>
          <w:p>
            <w:pPr>
              <w:spacing w:after="0"/>
              <w:rPr>
                <w:sz w:val="24"/>
                <w:szCs w:val="24"/>
                <w:color w:val="auto"/>
              </w:rPr>
            </w:pPr>
          </w:p>
        </w:tc>
        <w:tc>
          <w:tcPr>
            <w:tcW w:w="6040" w:type="dxa"/>
            <w:vAlign w:val="bottom"/>
            <w:gridSpan w:val="3"/>
          </w:tcPr>
          <w:p>
            <w:pPr>
              <w:ind w:left="40"/>
              <w:spacing w:after="0"/>
              <w:rPr>
                <w:sz w:val="20"/>
                <w:szCs w:val="20"/>
                <w:color w:val="auto"/>
              </w:rPr>
            </w:pPr>
            <w:r>
              <w:rPr>
                <w:rFonts w:ascii="Arial" w:cs="Arial" w:eastAsia="Arial" w:hAnsi="Arial"/>
                <w:sz w:val="18"/>
                <w:szCs w:val="18"/>
                <w:color w:val="auto"/>
              </w:rPr>
              <w:t>Paul Michelson/Abigail Johnson</w:t>
            </w:r>
          </w:p>
        </w:tc>
      </w:tr>
      <w:tr>
        <w:trPr>
          <w:trHeight w:val="212"/>
        </w:trPr>
        <w:tc>
          <w:tcPr>
            <w:tcW w:w="5340" w:type="dxa"/>
            <w:vAlign w:val="bottom"/>
            <w:gridSpan w:val="5"/>
          </w:tcPr>
          <w:p>
            <w:pPr>
              <w:spacing w:after="0"/>
              <w:rPr>
                <w:sz w:val="20"/>
                <w:szCs w:val="20"/>
                <w:color w:val="auto"/>
              </w:rPr>
            </w:pPr>
            <w:r>
              <w:rPr>
                <w:rFonts w:ascii="Arial" w:cs="Arial" w:eastAsia="Arial" w:hAnsi="Arial"/>
                <w:sz w:val="18"/>
                <w:szCs w:val="18"/>
                <w:color w:val="auto"/>
              </w:rPr>
              <w:t>Melinda Jarrell</w:t>
            </w:r>
          </w:p>
        </w:tc>
        <w:tc>
          <w:tcPr>
            <w:tcW w:w="6080" w:type="dxa"/>
            <w:vAlign w:val="bottom"/>
            <w:gridSpan w:val="4"/>
          </w:tcPr>
          <w:p>
            <w:pPr>
              <w:ind w:left="20"/>
              <w:spacing w:after="0"/>
              <w:rPr>
                <w:sz w:val="20"/>
                <w:szCs w:val="20"/>
                <w:color w:val="auto"/>
              </w:rPr>
            </w:pPr>
            <w:r>
              <w:rPr>
                <w:rFonts w:ascii="Arial" w:cs="Arial" w:eastAsia="Arial" w:hAnsi="Arial"/>
                <w:sz w:val="18"/>
                <w:szCs w:val="18"/>
                <w:color w:val="auto"/>
              </w:rPr>
              <w:t>Roeder-Johnson Corporation</w:t>
            </w:r>
          </w:p>
        </w:tc>
      </w:tr>
      <w:tr>
        <w:trPr>
          <w:trHeight w:val="212"/>
        </w:trPr>
        <w:tc>
          <w:tcPr>
            <w:tcW w:w="1140" w:type="dxa"/>
            <w:vAlign w:val="bottom"/>
          </w:tcPr>
          <w:p>
            <w:pPr>
              <w:spacing w:after="0"/>
              <w:rPr>
                <w:sz w:val="20"/>
                <w:szCs w:val="20"/>
                <w:color w:val="auto"/>
              </w:rPr>
            </w:pPr>
            <w:r>
              <w:rPr>
                <w:rFonts w:ascii="Arial" w:cs="Arial" w:eastAsia="Arial" w:hAnsi="Arial"/>
                <w:sz w:val="18"/>
                <w:szCs w:val="18"/>
                <w:color w:val="auto"/>
              </w:rPr>
              <w:t>949/435-8181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60" w:type="dxa"/>
            <w:vAlign w:val="bottom"/>
            <w:gridSpan w:val="3"/>
          </w:tcPr>
          <w:p>
            <w:pPr>
              <w:ind w:left="80"/>
              <w:spacing w:after="0"/>
              <w:rPr>
                <w:sz w:val="20"/>
                <w:szCs w:val="20"/>
                <w:color w:val="auto"/>
              </w:rPr>
            </w:pPr>
            <w:r>
              <w:rPr>
                <w:rFonts w:ascii="Arial" w:cs="Arial" w:eastAsia="Arial" w:hAnsi="Arial"/>
                <w:sz w:val="18"/>
                <w:szCs w:val="18"/>
                <w:color w:val="auto"/>
              </w:rPr>
              <w:t>(650) 802-1850</w:t>
            </w:r>
          </w:p>
        </w:tc>
        <w:tc>
          <w:tcPr>
            <w:tcW w:w="3820" w:type="dxa"/>
            <w:vAlign w:val="bottom"/>
          </w:tcPr>
          <w:p>
            <w:pPr>
              <w:spacing w:after="0"/>
              <w:rPr>
                <w:sz w:val="18"/>
                <w:szCs w:val="18"/>
                <w:color w:val="auto"/>
              </w:rPr>
            </w:pPr>
          </w:p>
        </w:tc>
      </w:tr>
      <w:tr>
        <w:trPr>
          <w:trHeight w:val="185"/>
        </w:trPr>
        <w:tc>
          <w:tcPr>
            <w:tcW w:w="2240" w:type="dxa"/>
            <w:vAlign w:val="bottom"/>
            <w:gridSpan w:val="4"/>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3100" w:type="dxa"/>
            <w:vAlign w:val="bottom"/>
          </w:tcPr>
          <w:p>
            <w:pPr>
              <w:spacing w:after="0"/>
              <w:rPr>
                <w:sz w:val="16"/>
                <w:szCs w:val="16"/>
                <w:color w:val="auto"/>
              </w:rPr>
            </w:pPr>
          </w:p>
        </w:tc>
        <w:tc>
          <w:tcPr>
            <w:tcW w:w="6080" w:type="dxa"/>
            <w:vAlign w:val="bottom"/>
            <w:gridSpan w:val="4"/>
          </w:tcPr>
          <w:p>
            <w:pPr>
              <w:spacing w:after="0" w:line="185" w:lineRule="exact"/>
              <w:rPr>
                <w:sz w:val="20"/>
                <w:szCs w:val="20"/>
                <w:color w:val="auto"/>
              </w:rPr>
            </w:pPr>
            <w:r>
              <w:rPr>
                <w:rFonts w:ascii="Arial" w:cs="Arial" w:eastAsia="Arial" w:hAnsi="Arial"/>
                <w:sz w:val="18"/>
                <w:szCs w:val="18"/>
                <w:color w:val="auto"/>
              </w:rPr>
              <w:t>http://email.roeder-johnson.com</w:t>
            </w:r>
          </w:p>
        </w:tc>
      </w:tr>
      <w:tr>
        <w:trPr>
          <w:trHeight w:val="458"/>
        </w:trPr>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Media Contact:</w:t>
            </w:r>
          </w:p>
        </w:tc>
        <w:tc>
          <w:tcPr>
            <w:tcW w:w="3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212"/>
        </w:trPr>
        <w:tc>
          <w:tcPr>
            <w:tcW w:w="5340" w:type="dxa"/>
            <w:vAlign w:val="bottom"/>
            <w:gridSpan w:val="5"/>
          </w:tcPr>
          <w:p>
            <w:pPr>
              <w:spacing w:after="0"/>
              <w:rPr>
                <w:sz w:val="20"/>
                <w:szCs w:val="20"/>
                <w:color w:val="auto"/>
              </w:rPr>
            </w:pPr>
            <w:r>
              <w:rPr>
                <w:rFonts w:ascii="Arial" w:cs="Arial" w:eastAsia="Arial" w:hAnsi="Arial"/>
                <w:sz w:val="18"/>
                <w:szCs w:val="18"/>
                <w:color w:val="auto"/>
              </w:rPr>
              <w:t>Lauri Julian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2"/>
        </w:trPr>
        <w:tc>
          <w:tcPr>
            <w:tcW w:w="1140" w:type="dxa"/>
            <w:vAlign w:val="bottom"/>
          </w:tcPr>
          <w:p>
            <w:pPr>
              <w:spacing w:after="0"/>
              <w:rPr>
                <w:sz w:val="20"/>
                <w:szCs w:val="20"/>
                <w:color w:val="auto"/>
              </w:rPr>
            </w:pPr>
            <w:r>
              <w:rPr>
                <w:rFonts w:ascii="Arial" w:cs="Arial" w:eastAsia="Arial" w:hAnsi="Arial"/>
                <w:sz w:val="18"/>
                <w:szCs w:val="18"/>
                <w:color w:val="auto"/>
              </w:rPr>
              <w:t>949/715-3049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85"/>
        </w:trPr>
        <w:tc>
          <w:tcPr>
            <w:tcW w:w="1980" w:type="dxa"/>
            <w:vAlign w:val="bottom"/>
            <w:tcBorders>
              <w:bottom w:val="single" w:sz="8" w:color="auto"/>
            </w:tcBorders>
            <w:gridSpan w:val="3"/>
          </w:tcPr>
          <w:p>
            <w:pPr>
              <w:spacing w:after="0" w:line="185" w:lineRule="exact"/>
              <w:rPr>
                <w:sz w:val="20"/>
                <w:szCs w:val="20"/>
                <w:color w:val="auto"/>
              </w:rPr>
            </w:pPr>
            <w:r>
              <w:rPr>
                <w:rFonts w:ascii="Arial" w:cs="Arial" w:eastAsia="Arial" w:hAnsi="Arial"/>
                <w:sz w:val="18"/>
                <w:szCs w:val="18"/>
                <w:color w:val="auto"/>
                <w:w w:val="91"/>
              </w:rPr>
              <w:t>lauri.julian@towerjazz.com</w:t>
            </w:r>
          </w:p>
        </w:tc>
        <w:tc>
          <w:tcPr>
            <w:tcW w:w="33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458"/>
        </w:trPr>
        <w:tc>
          <w:tcPr>
            <w:tcW w:w="53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 Contact:</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12"/>
        </w:trPr>
        <w:tc>
          <w:tcPr>
            <w:tcW w:w="5340" w:type="dxa"/>
            <w:vAlign w:val="bottom"/>
            <w:gridSpan w:val="5"/>
          </w:tcPr>
          <w:p>
            <w:pPr>
              <w:spacing w:after="0"/>
              <w:rPr>
                <w:sz w:val="20"/>
                <w:szCs w:val="20"/>
                <w:color w:val="auto"/>
              </w:rPr>
            </w:pPr>
            <w:r>
              <w:rPr>
                <w:rFonts w:ascii="Arial" w:cs="Arial" w:eastAsia="Arial" w:hAnsi="Arial"/>
                <w:sz w:val="18"/>
                <w:szCs w:val="18"/>
                <w:color w:val="auto"/>
              </w:rPr>
              <w:t>Levi Noit</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2"/>
        </w:trPr>
        <w:tc>
          <w:tcPr>
            <w:tcW w:w="1780" w:type="dxa"/>
            <w:vAlign w:val="bottom"/>
            <w:gridSpan w:val="2"/>
          </w:tcPr>
          <w:p>
            <w:pPr>
              <w:spacing w:after="0"/>
              <w:rPr>
                <w:sz w:val="20"/>
                <w:szCs w:val="20"/>
                <w:color w:val="auto"/>
              </w:rPr>
            </w:pPr>
            <w:r>
              <w:rPr>
                <w:rFonts w:ascii="Arial" w:cs="Arial" w:eastAsia="Arial" w:hAnsi="Arial"/>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185"/>
        </w:trPr>
        <w:tc>
          <w:tcPr>
            <w:tcW w:w="5340" w:type="dxa"/>
            <w:vAlign w:val="bottom"/>
            <w:gridSpan w:val="5"/>
          </w:tcPr>
          <w:p>
            <w:pPr>
              <w:spacing w:after="0" w:line="185" w:lineRule="exact"/>
              <w:rPr>
                <w:sz w:val="20"/>
                <w:szCs w:val="20"/>
                <w:color w:val="auto"/>
              </w:rPr>
            </w:pPr>
            <w:r>
              <w:rPr>
                <w:rFonts w:ascii="Arial" w:cs="Arial" w:eastAsia="Arial" w:hAnsi="Arial"/>
                <w:sz w:val="18"/>
                <w:szCs w:val="18"/>
                <w:color w:val="auto"/>
              </w:rPr>
              <w:t>noit.levi@towerjazz.com</w:t>
            </w: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374"/>
        </w:trPr>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70"/>
        </w:trPr>
        <w:tc>
          <w:tcPr>
            <w:tcW w:w="1140" w:type="dxa"/>
            <w:vAlign w:val="bottom"/>
            <w:shd w:val="clear" w:color="auto" w:fill="808080"/>
          </w:tcPr>
          <w:p>
            <w:pPr>
              <w:spacing w:after="0"/>
              <w:rPr>
                <w:sz w:val="6"/>
                <w:szCs w:val="6"/>
                <w:color w:val="auto"/>
              </w:rPr>
            </w:pPr>
          </w:p>
        </w:tc>
        <w:tc>
          <w:tcPr>
            <w:tcW w:w="6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31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920" w:type="dxa"/>
            <w:vAlign w:val="bottom"/>
            <w:shd w:val="clear" w:color="auto" w:fill="808080"/>
          </w:tcPr>
          <w:p>
            <w:pPr>
              <w:spacing w:after="0"/>
              <w:rPr>
                <w:sz w:val="6"/>
                <w:szCs w:val="6"/>
                <w:color w:val="auto"/>
              </w:rPr>
            </w:pPr>
          </w:p>
        </w:tc>
        <w:tc>
          <w:tcPr>
            <w:tcW w:w="1300" w:type="dxa"/>
            <w:vAlign w:val="bottom"/>
            <w:shd w:val="clear" w:color="auto" w:fill="808080"/>
          </w:tcPr>
          <w:p>
            <w:pPr>
              <w:spacing w:after="0"/>
              <w:rPr>
                <w:sz w:val="6"/>
                <w:szCs w:val="6"/>
                <w:color w:val="auto"/>
              </w:rPr>
            </w:pPr>
          </w:p>
        </w:tc>
        <w:tc>
          <w:tcPr>
            <w:tcW w:w="38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2019-12-10T12:42:37Z</dcterms:created>
  <dcterms:modified xsi:type="dcterms:W3CDTF">2019-12-10T12:42:37Z</dcterms:modified>
</cp:coreProperties>
</file>