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7456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6830"/>
                    </a:xfrm>
                    <a:prstGeom prst="rect">
                      <a:avLst/>
                    </a:prstGeom>
                    <a:noFill/>
                  </pic:spPr>
                </pic:pic>
              </a:graphicData>
            </a:graphic>
          </wp:anchor>
        </w:drawing>
        <w:t>Filed by Tower Semiconductor Ltd.</w:t>
      </w:r>
    </w:p>
    <w:p>
      <w:pPr>
        <w:spacing w:after="0" w:line="17"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Pursuant to Rule 425 under the Securities Act of 1933</w:t>
      </w:r>
    </w:p>
    <w:p>
      <w:pPr>
        <w:spacing w:after="0" w:line="10"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And Deemed Filed Pursuant to Rule 14a-12</w:t>
      </w:r>
    </w:p>
    <w:p>
      <w:pPr>
        <w:spacing w:after="0" w:line="10"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Under the Securities Exchange Act of 1934</w:t>
      </w:r>
    </w:p>
    <w:p>
      <w:pPr>
        <w:spacing w:after="0" w:line="10"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Filer's Commission File No. 000-24790</w:t>
      </w:r>
    </w:p>
    <w:p>
      <w:pPr>
        <w:spacing w:after="0" w:line="207"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Subject Company: Jazz Technologies, Inc.</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7"/>
          <w:szCs w:val="17"/>
          <w:color w:val="auto"/>
        </w:rPr>
        <w:t>Commission File No. 001-32832</w:t>
      </w:r>
    </w:p>
    <w:p>
      <w:pPr>
        <w:spacing w:after="0" w:line="207" w:lineRule="exact"/>
        <w:rPr>
          <w:sz w:val="24"/>
          <w:szCs w:val="24"/>
          <w:color w:val="auto"/>
        </w:rPr>
      </w:pPr>
    </w:p>
    <w:p>
      <w:pPr>
        <w:ind w:right="100"/>
        <w:spacing w:after="0" w:line="272" w:lineRule="auto"/>
        <w:rPr>
          <w:sz w:val="20"/>
          <w:szCs w:val="20"/>
          <w:color w:val="auto"/>
        </w:rPr>
      </w:pPr>
      <w:r>
        <w:rPr>
          <w:rFonts w:ascii="Arial" w:cs="Arial" w:eastAsia="Arial" w:hAnsi="Arial"/>
          <w:sz w:val="17"/>
          <w:szCs w:val="17"/>
          <w:color w:val="auto"/>
        </w:rPr>
        <w:t>The slides contained in this filing were used in a presentation given to media and analysts on July 9, 2008, hosted by Russell C. Ellwanger, the Chief Executive Officer of 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58050" cy="4626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2120"/>
        <w:spacing w:after="0"/>
        <w:rPr>
          <w:sz w:val="20"/>
          <w:szCs w:val="20"/>
          <w:color w:val="auto"/>
        </w:rPr>
      </w:pPr>
      <w:r>
        <w:rPr>
          <w:rFonts w:ascii="Arial" w:cs="Arial" w:eastAsia="Arial" w:hAnsi="Arial"/>
          <w:sz w:val="45"/>
          <w:szCs w:val="45"/>
          <w:b w:val="1"/>
          <w:bCs w:val="1"/>
          <w:color w:val="3366FF"/>
        </w:rPr>
        <w:t>Tower Semiconductor</w:t>
      </w:r>
    </w:p>
    <w:p>
      <w:pPr>
        <w:spacing w:after="0" w:line="200" w:lineRule="exact"/>
        <w:rPr>
          <w:sz w:val="24"/>
          <w:szCs w:val="24"/>
          <w:color w:val="auto"/>
        </w:rPr>
      </w:pPr>
    </w:p>
    <w:p>
      <w:pPr>
        <w:spacing w:after="0" w:line="218" w:lineRule="exact"/>
        <w:rPr>
          <w:sz w:val="24"/>
          <w:szCs w:val="24"/>
          <w:color w:val="auto"/>
        </w:rPr>
      </w:pPr>
    </w:p>
    <w:p>
      <w:pPr>
        <w:jc w:val="center"/>
        <w:ind w:right="2020"/>
        <w:spacing w:after="0"/>
        <w:rPr>
          <w:sz w:val="20"/>
          <w:szCs w:val="20"/>
          <w:color w:val="auto"/>
        </w:rPr>
      </w:pPr>
      <w:r>
        <w:rPr>
          <w:rFonts w:ascii="Arial" w:cs="Arial" w:eastAsia="Arial" w:hAnsi="Arial"/>
          <w:sz w:val="35"/>
          <w:szCs w:val="35"/>
          <w:b w:val="1"/>
          <w:bCs w:val="1"/>
          <w:color w:val="3366FF"/>
        </w:rPr>
        <w:t>Collins Stewart</w:t>
      </w:r>
    </w:p>
    <w:p>
      <w:pPr>
        <w:spacing w:after="0" w:line="52" w:lineRule="exact"/>
        <w:rPr>
          <w:sz w:val="24"/>
          <w:szCs w:val="24"/>
          <w:color w:val="auto"/>
        </w:rPr>
      </w:pPr>
    </w:p>
    <w:p>
      <w:pPr>
        <w:jc w:val="center"/>
        <w:ind w:right="2020"/>
        <w:spacing w:after="0"/>
        <w:rPr>
          <w:sz w:val="20"/>
          <w:szCs w:val="20"/>
          <w:color w:val="auto"/>
        </w:rPr>
      </w:pPr>
      <w:r>
        <w:rPr>
          <w:rFonts w:ascii="Arial" w:cs="Arial" w:eastAsia="Arial" w:hAnsi="Arial"/>
          <w:sz w:val="35"/>
          <w:szCs w:val="35"/>
          <w:b w:val="1"/>
          <w:bCs w:val="1"/>
          <w:color w:val="3366FF"/>
        </w:rPr>
        <w:t>July 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602615</wp:posOffset>
            </wp:positionV>
            <wp:extent cx="725805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1700"/>
        <w:spacing w:after="0"/>
        <w:rPr>
          <w:sz w:val="20"/>
          <w:szCs w:val="20"/>
          <w:color w:val="auto"/>
        </w:rPr>
      </w:pPr>
      <w:r>
        <w:rPr>
          <w:rFonts w:ascii="Arial" w:cs="Arial" w:eastAsia="Arial" w:hAnsi="Arial"/>
          <w:sz w:val="30"/>
          <w:szCs w:val="30"/>
          <w:b w:val="1"/>
          <w:bCs w:val="1"/>
          <w:color w:val="FFFFFF"/>
        </w:rPr>
        <w:t>Forward Looking Statements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1240" w:right="2100"/>
        <w:spacing w:after="0" w:line="259" w:lineRule="auto"/>
        <w:rPr>
          <w:sz w:val="20"/>
          <w:szCs w:val="20"/>
          <w:color w:val="auto"/>
        </w:rPr>
      </w:pPr>
      <w:r>
        <w:rPr>
          <w:rFonts w:ascii="Arial" w:cs="Arial" w:eastAsia="Arial" w:hAnsi="Arial"/>
          <w:sz w:val="23"/>
          <w:szCs w:val="23"/>
          <w:color w:val="auto"/>
        </w:rPr>
        <w:t>The information presented today contains forward-looking statements that relate to anticipated future operating results. Those statements are based on management’s current expectations and assumptions, which may be affected by subsequent developments and business conditions, and necessarily involve risks and uncertainties. Therefore, there can be no assurance that actual future results will not differ materially from anticipated results.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1240" w:right="2280"/>
        <w:spacing w:after="0" w:line="260" w:lineRule="auto"/>
        <w:rPr>
          <w:sz w:val="20"/>
          <w:szCs w:val="20"/>
          <w:color w:val="auto"/>
        </w:rPr>
      </w:pPr>
      <w:r>
        <w:rPr>
          <w:rFonts w:ascii="Arial" w:cs="Arial" w:eastAsia="Arial" w:hAnsi="Arial"/>
          <w:sz w:val="23"/>
          <w:szCs w:val="23"/>
          <w:color w:val="auto"/>
        </w:rPr>
        <w:t>For a discussion of risks and uncertainties that may affect the accuracy of forward-looking statements or which may otherwise affect our business, please see the information included under the heading "Risk Factors" in our most recent filings on Forms 20-F, F-1, F-3 and 6-K, as were filed with the Securities and Exchange Commission and the Israel Securities Authority.</w:t>
      </w:r>
    </w:p>
    <w:p>
      <w:pPr>
        <w:sectPr>
          <w:pgSz w:w="11900" w:h="16838" w:orient="portrait"/>
          <w:cols w:equalWidth="0" w:num="1">
            <w:col w:w="11420"/>
          </w:cols>
          <w:pgMar w:left="240" w:top="413" w:right="239" w:bottom="31" w:gutter="0" w:footer="0" w:header="0"/>
        </w:sectPr>
      </w:pPr>
    </w:p>
    <w:bookmarkStart w:id="1" w:name="page2"/>
    <w:bookmarkEnd w:id="1"/>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5845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5845175"/>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60"/>
        <w:spacing w:after="0"/>
        <w:rPr>
          <w:sz w:val="20"/>
          <w:szCs w:val="20"/>
          <w:color w:val="auto"/>
        </w:rPr>
      </w:pPr>
      <w:r>
        <w:rPr>
          <w:rFonts w:ascii="Arial" w:cs="Arial" w:eastAsia="Arial" w:hAnsi="Arial"/>
          <w:sz w:val="40"/>
          <w:szCs w:val="40"/>
          <w:b w:val="1"/>
          <w:bCs w:val="1"/>
          <w:color w:val="3366FF"/>
        </w:rPr>
        <w:t>Tower 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Revenue and EBITDA</w:t>
      </w: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1060" w:type="dxa"/>
            <w:vAlign w:val="bottom"/>
            <w:vMerge w:val="restart"/>
          </w:tcPr>
          <w:p>
            <w:pPr>
              <w:ind w:left="320"/>
              <w:spacing w:after="0"/>
              <w:rPr>
                <w:sz w:val="20"/>
                <w:szCs w:val="20"/>
                <w:color w:val="auto"/>
              </w:rPr>
            </w:pPr>
            <w:r>
              <w:rPr>
                <w:rFonts w:ascii="Arial" w:cs="Arial" w:eastAsia="Arial" w:hAnsi="Arial"/>
                <w:sz w:val="12"/>
                <w:szCs w:val="12"/>
                <w:color w:val="auto"/>
              </w:rPr>
              <w:t>(in $millions)</w:t>
            </w:r>
          </w:p>
        </w:tc>
        <w:tc>
          <w:tcPr>
            <w:tcW w:w="760" w:type="dxa"/>
            <w:vAlign w:val="bottom"/>
            <w:vMerge w:val="restart"/>
          </w:tcPr>
          <w:p>
            <w:pPr>
              <w:jc w:val="center"/>
              <w:ind w:left="231"/>
              <w:spacing w:after="0"/>
              <w:rPr>
                <w:sz w:val="20"/>
                <w:szCs w:val="20"/>
                <w:color w:val="auto"/>
              </w:rPr>
            </w:pPr>
            <w:r>
              <w:rPr>
                <w:rFonts w:ascii="Arial" w:cs="Arial" w:eastAsia="Arial" w:hAnsi="Arial"/>
                <w:sz w:val="17"/>
                <w:szCs w:val="17"/>
                <w:color w:val="auto"/>
              </w:rPr>
              <w:t>2005</w:t>
            </w:r>
          </w:p>
        </w:tc>
        <w:tc>
          <w:tcPr>
            <w:tcW w:w="700" w:type="dxa"/>
            <w:vAlign w:val="bottom"/>
            <w:vMerge w:val="restart"/>
          </w:tcPr>
          <w:p>
            <w:pPr>
              <w:jc w:val="center"/>
              <w:ind w:left="106"/>
              <w:spacing w:after="0"/>
              <w:rPr>
                <w:sz w:val="20"/>
                <w:szCs w:val="20"/>
                <w:color w:val="auto"/>
              </w:rPr>
            </w:pPr>
            <w:r>
              <w:rPr>
                <w:rFonts w:ascii="Arial" w:cs="Arial" w:eastAsia="Arial" w:hAnsi="Arial"/>
                <w:sz w:val="17"/>
                <w:szCs w:val="17"/>
                <w:color w:val="auto"/>
              </w:rPr>
              <w:t>2007</w:t>
            </w: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60" w:type="dxa"/>
            <w:vAlign w:val="bottom"/>
          </w:tcPr>
          <w:p>
            <w:pPr>
              <w:jc w:val="right"/>
              <w:ind w:right="908"/>
              <w:spacing w:after="0"/>
              <w:rPr>
                <w:sz w:val="20"/>
                <w:szCs w:val="20"/>
                <w:color w:val="auto"/>
              </w:rPr>
            </w:pPr>
            <w:r>
              <w:rPr>
                <w:rFonts w:ascii="Arial" w:cs="Arial" w:eastAsia="Arial" w:hAnsi="Arial"/>
                <w:sz w:val="22"/>
                <w:szCs w:val="22"/>
                <w:color w:val="auto"/>
              </w:rPr>
              <w:t>61.6</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60" w:type="dxa"/>
            <w:vAlign w:val="bottom"/>
            <w:vMerge w:val="restart"/>
          </w:tcPr>
          <w:p>
            <w:pPr>
              <w:jc w:val="right"/>
              <w:ind w:right="28"/>
              <w:spacing w:after="0"/>
              <w:rPr>
                <w:sz w:val="20"/>
                <w:szCs w:val="20"/>
                <w:color w:val="auto"/>
              </w:rPr>
            </w:pPr>
            <w:r>
              <w:rPr>
                <w:rFonts w:ascii="Arial" w:cs="Arial" w:eastAsia="Arial" w:hAnsi="Arial"/>
                <w:sz w:val="22"/>
                <w:szCs w:val="22"/>
                <w:color w:val="auto"/>
              </w:rPr>
              <w:t>57.6</w:t>
            </w:r>
          </w:p>
        </w:tc>
        <w:tc>
          <w:tcPr>
            <w:tcW w:w="560" w:type="dxa"/>
            <w:vAlign w:val="bottom"/>
            <w:vMerge w:val="restart"/>
          </w:tcPr>
          <w:p>
            <w:pPr>
              <w:jc w:val="right"/>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45"/>
        </w:trPr>
        <w:tc>
          <w:tcPr>
            <w:tcW w:w="1060" w:type="dxa"/>
            <w:vAlign w:val="bottom"/>
            <w:vMerge w:val="restart"/>
          </w:tcPr>
          <w:p>
            <w:pPr>
              <w:ind w:left="80"/>
              <w:spacing w:after="0"/>
              <w:rPr>
                <w:sz w:val="20"/>
                <w:szCs w:val="20"/>
                <w:color w:val="auto"/>
              </w:rPr>
            </w:pPr>
            <w:r>
              <w:rPr>
                <w:rFonts w:ascii="Arial" w:cs="Arial" w:eastAsia="Arial" w:hAnsi="Arial"/>
                <w:sz w:val="17"/>
                <w:szCs w:val="17"/>
                <w:b w:val="1"/>
                <w:bCs w:val="1"/>
                <w:color w:val="auto"/>
              </w:rPr>
              <w:t>Revenues</w:t>
            </w:r>
          </w:p>
        </w:tc>
        <w:tc>
          <w:tcPr>
            <w:tcW w:w="760" w:type="dxa"/>
            <w:vAlign w:val="bottom"/>
            <w:vMerge w:val="restart"/>
          </w:tcPr>
          <w:p>
            <w:pPr>
              <w:jc w:val="center"/>
              <w:ind w:left="231"/>
              <w:spacing w:after="0"/>
              <w:rPr>
                <w:sz w:val="20"/>
                <w:szCs w:val="20"/>
                <w:color w:val="auto"/>
              </w:rPr>
            </w:pPr>
            <w:r>
              <w:rPr>
                <w:rFonts w:ascii="Arial" w:cs="Arial" w:eastAsia="Arial" w:hAnsi="Arial"/>
                <w:sz w:val="17"/>
                <w:szCs w:val="17"/>
                <w:color w:val="auto"/>
                <w:w w:val="98"/>
              </w:rPr>
              <w:t>$94</w:t>
            </w:r>
          </w:p>
        </w:tc>
        <w:tc>
          <w:tcPr>
            <w:tcW w:w="700" w:type="dxa"/>
            <w:vAlign w:val="bottom"/>
            <w:vMerge w:val="restart"/>
          </w:tcPr>
          <w:p>
            <w:pPr>
              <w:jc w:val="center"/>
              <w:ind w:left="106"/>
              <w:spacing w:after="0"/>
              <w:rPr>
                <w:sz w:val="20"/>
                <w:szCs w:val="20"/>
                <w:color w:val="auto"/>
              </w:rPr>
            </w:pPr>
            <w:r>
              <w:rPr>
                <w:rFonts w:ascii="Arial" w:cs="Arial" w:eastAsia="Arial" w:hAnsi="Arial"/>
                <w:sz w:val="17"/>
                <w:szCs w:val="17"/>
                <w:color w:val="auto"/>
              </w:rPr>
              <w:t>$231</w:t>
            </w:r>
          </w:p>
        </w:tc>
        <w:tc>
          <w:tcPr>
            <w:tcW w:w="1500" w:type="dxa"/>
            <w:vAlign w:val="bottom"/>
            <w:vMerge w:val="restart"/>
          </w:tcPr>
          <w:p>
            <w:pPr>
              <w:ind w:left="320"/>
              <w:spacing w:after="0"/>
              <w:rPr>
                <w:sz w:val="20"/>
                <w:szCs w:val="20"/>
                <w:color w:val="auto"/>
              </w:rPr>
            </w:pPr>
            <w:r>
              <w:rPr>
                <w:rFonts w:ascii="Arial" w:cs="Arial" w:eastAsia="Arial" w:hAnsi="Arial"/>
                <w:sz w:val="17"/>
                <w:szCs w:val="17"/>
                <w:color w:val="auto"/>
              </w:rPr>
              <w:t>$137</w:t>
            </w:r>
          </w:p>
        </w:tc>
        <w:tc>
          <w:tcPr>
            <w:tcW w:w="640" w:type="dxa"/>
            <w:vAlign w:val="bottom"/>
            <w:vMerge w:val="restart"/>
          </w:tcPr>
          <w:p>
            <w:pPr>
              <w:jc w:val="right"/>
              <w:ind w:right="57"/>
              <w:spacing w:after="0"/>
              <w:rPr>
                <w:sz w:val="20"/>
                <w:szCs w:val="20"/>
                <w:color w:val="auto"/>
              </w:rPr>
            </w:pPr>
            <w:r>
              <w:rPr>
                <w:rFonts w:ascii="Arial" w:cs="Arial" w:eastAsia="Arial" w:hAnsi="Arial"/>
                <w:sz w:val="22"/>
                <w:szCs w:val="22"/>
                <w:color w:val="auto"/>
              </w:rPr>
              <w:t>55.5</w:t>
            </w:r>
          </w:p>
        </w:tc>
        <w:tc>
          <w:tcPr>
            <w:tcW w:w="760" w:type="dxa"/>
            <w:vAlign w:val="bottom"/>
            <w:vMerge w:val="restart"/>
          </w:tcPr>
          <w:p>
            <w:pPr>
              <w:jc w:val="right"/>
              <w:ind w:right="68"/>
              <w:spacing w:after="0"/>
              <w:rPr>
                <w:sz w:val="20"/>
                <w:szCs w:val="20"/>
                <w:color w:val="auto"/>
              </w:rPr>
            </w:pPr>
            <w:r>
              <w:rPr>
                <w:rFonts w:ascii="Arial" w:cs="Arial" w:eastAsia="Arial" w:hAnsi="Arial"/>
                <w:sz w:val="22"/>
                <w:szCs w:val="22"/>
                <w:color w:val="auto"/>
              </w:rPr>
              <w:t>55.6</w:t>
            </w:r>
          </w:p>
        </w:tc>
        <w:tc>
          <w:tcPr>
            <w:tcW w:w="680" w:type="dxa"/>
            <w:vAlign w:val="bottom"/>
            <w:vMerge w:val="restart"/>
          </w:tcPr>
          <w:p>
            <w:pPr>
              <w:ind w:left="160"/>
              <w:spacing w:after="0"/>
              <w:rPr>
                <w:sz w:val="20"/>
                <w:szCs w:val="20"/>
                <w:color w:val="auto"/>
              </w:rPr>
            </w:pPr>
            <w:r>
              <w:rPr>
                <w:rFonts w:ascii="Arial" w:cs="Arial" w:eastAsia="Arial" w:hAnsi="Arial"/>
                <w:sz w:val="22"/>
                <w:szCs w:val="22"/>
                <w:color w:val="auto"/>
              </w:rPr>
              <w:t>57.1</w:t>
            </w:r>
          </w:p>
        </w:tc>
        <w:tc>
          <w:tcPr>
            <w:tcW w:w="920" w:type="dxa"/>
            <w:vAlign w:val="bottom"/>
            <w:vMerge w:val="restart"/>
          </w:tcPr>
          <w:p>
            <w:pPr>
              <w:jc w:val="right"/>
              <w:ind w:right="140"/>
              <w:spacing w:after="0"/>
              <w:rPr>
                <w:sz w:val="20"/>
                <w:szCs w:val="20"/>
                <w:color w:val="auto"/>
              </w:rPr>
            </w:pPr>
            <w:r>
              <w:rPr>
                <w:rFonts w:ascii="Arial" w:cs="Arial" w:eastAsia="Arial" w:hAnsi="Arial"/>
                <w:sz w:val="22"/>
                <w:szCs w:val="22"/>
                <w:color w:val="auto"/>
              </w:rPr>
              <w:t>56.6</w:t>
            </w:r>
          </w:p>
        </w:tc>
        <w:tc>
          <w:tcPr>
            <w:tcW w:w="15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0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060" w:type="dxa"/>
            <w:vAlign w:val="bottom"/>
          </w:tcPr>
          <w:p>
            <w:pPr>
              <w:ind w:left="80"/>
              <w:spacing w:after="0"/>
              <w:rPr>
                <w:sz w:val="20"/>
                <w:szCs w:val="20"/>
                <w:color w:val="auto"/>
              </w:rPr>
            </w:pPr>
            <w:r>
              <w:rPr>
                <w:rFonts w:ascii="Arial" w:cs="Arial" w:eastAsia="Arial" w:hAnsi="Arial"/>
                <w:sz w:val="17"/>
                <w:szCs w:val="17"/>
                <w:b w:val="1"/>
                <w:bCs w:val="1"/>
                <w:color w:val="auto"/>
              </w:rPr>
              <w:t>EBITDA</w:t>
            </w:r>
          </w:p>
        </w:tc>
        <w:tc>
          <w:tcPr>
            <w:tcW w:w="760" w:type="dxa"/>
            <w:vAlign w:val="bottom"/>
          </w:tcPr>
          <w:p>
            <w:pPr>
              <w:jc w:val="center"/>
              <w:ind w:left="231"/>
              <w:spacing w:after="0"/>
              <w:rPr>
                <w:sz w:val="20"/>
                <w:szCs w:val="20"/>
                <w:color w:val="auto"/>
              </w:rPr>
            </w:pPr>
            <w:r>
              <w:rPr>
                <w:rFonts w:ascii="Arial" w:cs="Arial" w:eastAsia="Arial" w:hAnsi="Arial"/>
                <w:sz w:val="17"/>
                <w:szCs w:val="17"/>
                <w:color w:val="auto"/>
              </w:rPr>
              <w:t>($26)</w:t>
            </w:r>
          </w:p>
        </w:tc>
        <w:tc>
          <w:tcPr>
            <w:tcW w:w="700" w:type="dxa"/>
            <w:vAlign w:val="bottom"/>
          </w:tcPr>
          <w:p>
            <w:pPr>
              <w:jc w:val="center"/>
              <w:ind w:left="106"/>
              <w:spacing w:after="0"/>
              <w:rPr>
                <w:sz w:val="20"/>
                <w:szCs w:val="20"/>
                <w:color w:val="auto"/>
              </w:rPr>
            </w:pPr>
            <w:r>
              <w:rPr>
                <w:rFonts w:ascii="Arial" w:cs="Arial" w:eastAsia="Arial" w:hAnsi="Arial"/>
                <w:sz w:val="17"/>
                <w:szCs w:val="17"/>
                <w:color w:val="auto"/>
              </w:rPr>
              <w:t>$49</w:t>
            </w:r>
          </w:p>
        </w:tc>
        <w:tc>
          <w:tcPr>
            <w:tcW w:w="1500" w:type="dxa"/>
            <w:vAlign w:val="bottom"/>
          </w:tcPr>
          <w:p>
            <w:pPr>
              <w:jc w:val="right"/>
              <w:ind w:right="750"/>
              <w:spacing w:after="0"/>
              <w:rPr>
                <w:sz w:val="20"/>
                <w:szCs w:val="20"/>
                <w:color w:val="auto"/>
              </w:rPr>
            </w:pPr>
            <w:r>
              <w:rPr>
                <w:rFonts w:ascii="Arial" w:cs="Arial" w:eastAsia="Arial" w:hAnsi="Arial"/>
                <w:sz w:val="17"/>
                <w:szCs w:val="17"/>
                <w:color w:val="auto"/>
              </w:rPr>
              <w:t>$75</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EBITDA / Revenues</w:t>
            </w:r>
          </w:p>
        </w:tc>
        <w:tc>
          <w:tcPr>
            <w:tcW w:w="700" w:type="dxa"/>
            <w:vAlign w:val="bottom"/>
          </w:tcPr>
          <w:p>
            <w:pPr>
              <w:spacing w:after="0"/>
              <w:rPr>
                <w:sz w:val="17"/>
                <w:szCs w:val="17"/>
                <w:color w:val="auto"/>
              </w:rPr>
            </w:pPr>
          </w:p>
        </w:tc>
        <w:tc>
          <w:tcPr>
            <w:tcW w:w="1500" w:type="dxa"/>
            <w:vAlign w:val="bottom"/>
          </w:tcPr>
          <w:p>
            <w:pPr>
              <w:jc w:val="right"/>
              <w:ind w:right="150"/>
              <w:spacing w:after="0" w:line="204" w:lineRule="exact"/>
              <w:rPr>
                <w:sz w:val="20"/>
                <w:szCs w:val="20"/>
                <w:color w:val="auto"/>
              </w:rPr>
            </w:pPr>
            <w:r>
              <w:rPr>
                <w:rFonts w:ascii="Arial" w:cs="Arial" w:eastAsia="Arial" w:hAnsi="Arial"/>
                <w:sz w:val="22"/>
                <w:szCs w:val="22"/>
                <w:color w:val="auto"/>
              </w:rPr>
              <w:t>51.5</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820" w:type="dxa"/>
            <w:vAlign w:val="bottom"/>
            <w:gridSpan w:val="2"/>
            <w:vMerge w:val="continue"/>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ind w:left="320"/>
              <w:spacing w:after="0"/>
              <w:rPr>
                <w:sz w:val="20"/>
                <w:szCs w:val="20"/>
                <w:color w:val="auto"/>
              </w:rPr>
            </w:pPr>
            <w:r>
              <w:rPr>
                <w:rFonts w:ascii="Arial" w:cs="Arial" w:eastAsia="Arial" w:hAnsi="Arial"/>
                <w:sz w:val="20"/>
                <w:szCs w:val="20"/>
                <w:b w:val="1"/>
                <w:bCs w:val="1"/>
                <w:color w:val="auto"/>
              </w:rPr>
              <w:t>55%</w:t>
            </w: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jc w:val="right"/>
              <w:ind w:right="930"/>
              <w:spacing w:after="0"/>
              <w:rPr>
                <w:sz w:val="20"/>
                <w:szCs w:val="20"/>
                <w:color w:val="auto"/>
              </w:rPr>
            </w:pPr>
            <w:r>
              <w:rPr>
                <w:rFonts w:ascii="Arial" w:cs="Arial" w:eastAsia="Arial" w:hAnsi="Arial"/>
                <w:sz w:val="22"/>
                <w:szCs w:val="22"/>
                <w:color w:val="auto"/>
              </w:rPr>
              <w:t>44.6</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9"/>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jc w:val="right"/>
              <w:ind w:right="146"/>
              <w:spacing w:after="0"/>
              <w:rPr>
                <w:sz w:val="20"/>
                <w:szCs w:val="20"/>
                <w:color w:val="auto"/>
              </w:rPr>
            </w:pPr>
            <w:r>
              <w:rPr>
                <w:rFonts w:ascii="Arial" w:cs="Arial" w:eastAsia="Arial" w:hAnsi="Arial"/>
                <w:sz w:val="22"/>
                <w:szCs w:val="22"/>
                <w:color w:val="auto"/>
              </w:rPr>
              <w:t>35.9</w:t>
            </w: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760" w:type="dxa"/>
            <w:vAlign w:val="bottom"/>
          </w:tcPr>
          <w:p>
            <w:pPr>
              <w:jc w:val="right"/>
              <w:ind w:right="171"/>
              <w:spacing w:after="0"/>
              <w:rPr>
                <w:sz w:val="20"/>
                <w:szCs w:val="20"/>
                <w:color w:val="auto"/>
              </w:rPr>
            </w:pPr>
            <w:r>
              <w:rPr>
                <w:rFonts w:ascii="Arial" w:cs="Arial" w:eastAsia="Arial" w:hAnsi="Arial"/>
                <w:sz w:val="22"/>
                <w:szCs w:val="22"/>
                <w:color w:val="auto"/>
              </w:rPr>
              <w:t>31.1</w:t>
            </w:r>
          </w:p>
        </w:tc>
        <w:tc>
          <w:tcPr>
            <w:tcW w:w="700" w:type="dxa"/>
            <w:vAlign w:val="bottom"/>
          </w:tcPr>
          <w:p>
            <w:pPr>
              <w:spacing w:after="0"/>
              <w:rPr>
                <w:sz w:val="24"/>
                <w:szCs w:val="24"/>
                <w:color w:val="auto"/>
              </w:rPr>
            </w:pPr>
          </w:p>
        </w:tc>
        <w:tc>
          <w:tcPr>
            <w:tcW w:w="1500" w:type="dxa"/>
            <w:vAlign w:val="bottom"/>
          </w:tcPr>
          <w:p>
            <w:pPr>
              <w:jc w:val="center"/>
              <w:ind w:left="10"/>
              <w:spacing w:after="0"/>
              <w:rPr>
                <w:sz w:val="20"/>
                <w:szCs w:val="20"/>
                <w:color w:val="auto"/>
              </w:rPr>
            </w:pPr>
            <w:r>
              <w:rPr>
                <w:rFonts w:ascii="Arial" w:cs="Arial" w:eastAsia="Arial" w:hAnsi="Arial"/>
                <w:sz w:val="17"/>
                <w:szCs w:val="17"/>
                <w:b w:val="1"/>
                <w:bCs w:val="1"/>
                <w:color w:val="006600"/>
              </w:rPr>
              <w:t>Ebitda positive</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b w:val="1"/>
                <w:bCs w:val="1"/>
                <w:color w:val="006600"/>
              </w:rPr>
              <w:t>Cash flow</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00" w:type="dxa"/>
            <w:vAlign w:val="bottom"/>
            <w:vMerge w:val="restart"/>
          </w:tcPr>
          <w:p>
            <w:pPr>
              <w:jc w:val="center"/>
              <w:spacing w:after="0" w:line="193" w:lineRule="exact"/>
              <w:rPr>
                <w:sz w:val="20"/>
                <w:szCs w:val="20"/>
                <w:color w:val="auto"/>
              </w:rPr>
            </w:pPr>
            <w:r>
              <w:rPr>
                <w:rFonts w:ascii="Arial" w:cs="Arial" w:eastAsia="Arial" w:hAnsi="Arial"/>
                <w:sz w:val="17"/>
                <w:szCs w:val="17"/>
                <w:b w:val="1"/>
                <w:bCs w:val="1"/>
                <w:color w:val="006600"/>
              </w:rPr>
              <w:t>since Q4’05;</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0" w:type="dxa"/>
            <w:vAlign w:val="bottom"/>
            <w:gridSpan w:val="2"/>
            <w:vMerge w:val="restart"/>
          </w:tcPr>
          <w:p>
            <w:pPr>
              <w:jc w:val="center"/>
              <w:spacing w:after="0" w:line="193" w:lineRule="exact"/>
              <w:rPr>
                <w:sz w:val="20"/>
                <w:szCs w:val="20"/>
                <w:color w:val="auto"/>
              </w:rPr>
            </w:pPr>
            <w:r>
              <w:rPr>
                <w:rFonts w:ascii="Arial" w:cs="Arial" w:eastAsia="Arial" w:hAnsi="Arial"/>
                <w:sz w:val="17"/>
                <w:szCs w:val="17"/>
                <w:b w:val="1"/>
                <w:bCs w:val="1"/>
                <w:color w:val="006600"/>
              </w:rPr>
              <w:t>positive since</w:t>
            </w:r>
          </w:p>
        </w:tc>
        <w:tc>
          <w:tcPr>
            <w:tcW w:w="1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(in $M)</w:t>
            </w: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0" w:type="dxa"/>
            <w:vAlign w:val="bottom"/>
            <w:vMerge w:val="restart"/>
          </w:tcPr>
          <w:p>
            <w:pPr>
              <w:jc w:val="center"/>
              <w:ind w:left="10"/>
              <w:spacing w:after="0" w:line="193" w:lineRule="exact"/>
              <w:rPr>
                <w:sz w:val="20"/>
                <w:szCs w:val="20"/>
                <w:color w:val="auto"/>
              </w:rPr>
            </w:pPr>
            <w:r>
              <w:rPr>
                <w:rFonts w:ascii="Arial" w:cs="Arial" w:eastAsia="Arial" w:hAnsi="Arial"/>
                <w:sz w:val="17"/>
                <w:szCs w:val="17"/>
                <w:b w:val="1"/>
                <w:bCs w:val="1"/>
                <w:color w:val="006600"/>
              </w:rPr>
              <w:t>EBITDA qtr.</w:t>
            </w: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0" w:type="dxa"/>
            <w:vAlign w:val="bottom"/>
            <w:gridSpan w:val="2"/>
            <w:vMerge w:val="restart"/>
          </w:tcPr>
          <w:p>
            <w:pPr>
              <w:jc w:val="center"/>
              <w:spacing w:after="0" w:line="193" w:lineRule="exact"/>
              <w:rPr>
                <w:sz w:val="20"/>
                <w:szCs w:val="20"/>
                <w:color w:val="auto"/>
              </w:rPr>
            </w:pPr>
            <w:r>
              <w:rPr>
                <w:rFonts w:ascii="Arial" w:cs="Arial" w:eastAsia="Arial" w:hAnsi="Arial"/>
                <w:sz w:val="17"/>
                <w:szCs w:val="17"/>
                <w:b w:val="1"/>
                <w:bCs w:val="1"/>
                <w:color w:val="006600"/>
              </w:rPr>
              <w:t>Q4’06; Cash</w:t>
            </w:r>
          </w:p>
        </w:tc>
        <w:tc>
          <w:tcPr>
            <w:tcW w:w="1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jc w:val="center"/>
              <w:spacing w:after="0" w:line="193" w:lineRule="exact"/>
              <w:rPr>
                <w:sz w:val="20"/>
                <w:szCs w:val="20"/>
                <w:color w:val="auto"/>
              </w:rPr>
            </w:pPr>
            <w:r>
              <w:rPr>
                <w:rFonts w:ascii="Arial" w:cs="Arial" w:eastAsia="Arial" w:hAnsi="Arial"/>
                <w:sz w:val="17"/>
                <w:szCs w:val="17"/>
                <w:b w:val="1"/>
                <w:bCs w:val="1"/>
                <w:color w:val="006600"/>
              </w:rPr>
              <w:t>run rate since</w:t>
            </w:r>
          </w:p>
        </w:tc>
        <w:tc>
          <w:tcPr>
            <w:tcW w:w="1400" w:type="dxa"/>
            <w:vAlign w:val="bottom"/>
            <w:gridSpan w:val="2"/>
            <w:vMerge w:val="restart"/>
          </w:tcPr>
          <w:p>
            <w:pPr>
              <w:jc w:val="center"/>
              <w:ind w:left="17"/>
              <w:spacing w:after="0"/>
              <w:rPr>
                <w:sz w:val="20"/>
                <w:szCs w:val="20"/>
                <w:color w:val="auto"/>
              </w:rPr>
            </w:pPr>
            <w:r>
              <w:rPr>
                <w:rFonts w:ascii="Arial" w:cs="Arial" w:eastAsia="Arial" w:hAnsi="Arial"/>
                <w:sz w:val="14"/>
                <w:szCs w:val="14"/>
                <w:b w:val="1"/>
                <w:bCs w:val="1"/>
                <w:color w:val="auto"/>
                <w:w w:val="97"/>
              </w:rPr>
              <w:t>Positive Cash</w:t>
            </w:r>
          </w:p>
        </w:tc>
        <w:tc>
          <w:tcPr>
            <w:tcW w:w="1600" w:type="dxa"/>
            <w:vAlign w:val="bottom"/>
            <w:gridSpan w:val="2"/>
          </w:tcPr>
          <w:p>
            <w:pPr>
              <w:jc w:val="center"/>
              <w:spacing w:after="0" w:line="193" w:lineRule="exact"/>
              <w:rPr>
                <w:sz w:val="20"/>
                <w:szCs w:val="20"/>
                <w:color w:val="auto"/>
              </w:rPr>
            </w:pPr>
            <w:r>
              <w:rPr>
                <w:rFonts w:ascii="Arial" w:cs="Arial" w:eastAsia="Arial" w:hAnsi="Arial"/>
                <w:sz w:val="17"/>
                <w:szCs w:val="17"/>
                <w:b w:val="1"/>
                <w:bCs w:val="1"/>
                <w:color w:val="006600"/>
              </w:rPr>
              <w:t>flow qtr. run rate</w:t>
            </w: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60" w:type="dxa"/>
            <w:vAlign w:val="bottom"/>
            <w:vMerge w:val="restart"/>
          </w:tcPr>
          <w:p>
            <w:pPr>
              <w:ind w:left="460"/>
              <w:spacing w:after="0"/>
              <w:rPr>
                <w:sz w:val="20"/>
                <w:szCs w:val="20"/>
                <w:color w:val="auto"/>
              </w:rPr>
            </w:pPr>
            <w:r>
              <w:rPr>
                <w:rFonts w:ascii="Arial" w:cs="Arial" w:eastAsia="Arial" w:hAnsi="Arial"/>
                <w:sz w:val="22"/>
                <w:szCs w:val="22"/>
                <w:color w:val="auto"/>
              </w:rPr>
              <w:t>20.6</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Positive EBITDA</w:t>
            </w:r>
          </w:p>
        </w:tc>
        <w:tc>
          <w:tcPr>
            <w:tcW w:w="1500" w:type="dxa"/>
            <w:vAlign w:val="bottom"/>
            <w:vMerge w:val="restart"/>
          </w:tcPr>
          <w:p>
            <w:pPr>
              <w:jc w:val="center"/>
              <w:ind w:left="10"/>
              <w:spacing w:after="0"/>
              <w:rPr>
                <w:sz w:val="20"/>
                <w:szCs w:val="20"/>
                <w:color w:val="auto"/>
              </w:rPr>
            </w:pPr>
            <w:r>
              <w:rPr>
                <w:rFonts w:ascii="Arial" w:cs="Arial" w:eastAsia="Arial" w:hAnsi="Arial"/>
                <w:sz w:val="17"/>
                <w:szCs w:val="17"/>
                <w:b w:val="1"/>
                <w:bCs w:val="1"/>
                <w:color w:val="FF5050"/>
              </w:rPr>
              <w:t xml:space="preserve">-$10M </w:t>
            </w:r>
            <w:r>
              <w:rPr>
                <w:rFonts w:ascii="Arial" w:cs="Arial" w:eastAsia="Arial" w:hAnsi="Arial"/>
                <w:sz w:val="17"/>
                <w:szCs w:val="17"/>
                <w:b w:val="1"/>
                <w:bCs w:val="1"/>
                <w:color w:val="006600"/>
              </w:rPr>
              <w:t>in ’05,</w:t>
            </w:r>
          </w:p>
        </w:tc>
        <w:tc>
          <w:tcPr>
            <w:tcW w:w="1400" w:type="dxa"/>
            <w:vAlign w:val="bottom"/>
            <w:gridSpan w:val="2"/>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Arial" w:cs="Arial" w:eastAsia="Arial" w:hAnsi="Arial"/>
                <w:sz w:val="17"/>
                <w:szCs w:val="17"/>
                <w:b w:val="1"/>
                <w:bCs w:val="1"/>
                <w:color w:val="006600"/>
              </w:rPr>
              <w:t>since</w:t>
            </w:r>
          </w:p>
        </w:tc>
        <w:tc>
          <w:tcPr>
            <w:tcW w:w="920" w:type="dxa"/>
            <w:vAlign w:val="bottom"/>
            <w:vMerge w:val="restart"/>
          </w:tcPr>
          <w:p>
            <w:pPr>
              <w:jc w:val="center"/>
              <w:spacing w:after="0"/>
              <w:rPr>
                <w:sz w:val="20"/>
                <w:szCs w:val="20"/>
                <w:color w:val="auto"/>
              </w:rPr>
            </w:pPr>
            <w:r>
              <w:rPr>
                <w:rFonts w:ascii="Arial" w:cs="Arial" w:eastAsia="Arial" w:hAnsi="Arial"/>
                <w:sz w:val="17"/>
                <w:szCs w:val="17"/>
                <w:b w:val="1"/>
                <w:bCs w:val="1"/>
                <w:color w:val="FF5050"/>
              </w:rPr>
              <w:t xml:space="preserve">-$16M </w:t>
            </w:r>
            <w:r>
              <w:rPr>
                <w:rFonts w:ascii="Arial" w:cs="Arial" w:eastAsia="Arial" w:hAnsi="Arial"/>
                <w:sz w:val="17"/>
                <w:szCs w:val="17"/>
                <w:b w:val="1"/>
                <w:bCs w:val="1"/>
                <w:color w:val="006600"/>
              </w:rPr>
              <w:t>in</w:t>
            </w:r>
          </w:p>
        </w:tc>
        <w:tc>
          <w:tcPr>
            <w:tcW w:w="1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060" w:type="dxa"/>
            <w:vAlign w:val="bottom"/>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00" w:type="dxa"/>
            <w:vAlign w:val="bottom"/>
            <w:gridSpan w:val="2"/>
            <w:vMerge w:val="restart"/>
          </w:tcPr>
          <w:p>
            <w:pPr>
              <w:jc w:val="center"/>
              <w:ind w:left="17"/>
              <w:spacing w:after="0"/>
              <w:rPr>
                <w:sz w:val="20"/>
                <w:szCs w:val="20"/>
                <w:color w:val="auto"/>
              </w:rPr>
            </w:pPr>
            <w:r>
              <w:rPr>
                <w:rFonts w:ascii="Arial" w:cs="Arial" w:eastAsia="Arial" w:hAnsi="Arial"/>
                <w:sz w:val="14"/>
                <w:szCs w:val="14"/>
                <w:b w:val="1"/>
                <w:bCs w:val="1"/>
                <w:color w:val="auto"/>
                <w:w w:val="97"/>
              </w:rPr>
              <w:t>from Operations</w:t>
            </w: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tcPr>
          <w:p>
            <w:pPr>
              <w:jc w:val="center"/>
              <w:ind w:left="50"/>
              <w:spacing w:after="0" w:line="92" w:lineRule="exact"/>
              <w:rPr>
                <w:sz w:val="20"/>
                <w:szCs w:val="20"/>
                <w:color w:val="auto"/>
              </w:rPr>
            </w:pPr>
            <w:r>
              <w:rPr>
                <w:rFonts w:ascii="Arial" w:cs="Arial" w:eastAsia="Arial" w:hAnsi="Arial"/>
                <w:sz w:val="10"/>
                <w:szCs w:val="10"/>
                <w:b w:val="1"/>
                <w:bCs w:val="1"/>
                <w:color w:val="006600"/>
              </w:rPr>
              <w:t>to +$12M</w:t>
            </w:r>
          </w:p>
        </w:tc>
        <w:tc>
          <w:tcPr>
            <w:tcW w:w="1400" w:type="dxa"/>
            <w:vAlign w:val="bottom"/>
            <w:gridSpan w:val="2"/>
            <w:vMerge w:val="continue"/>
          </w:tcPr>
          <w:p>
            <w:pPr>
              <w:spacing w:after="0"/>
              <w:rPr>
                <w:sz w:val="11"/>
                <w:szCs w:val="11"/>
                <w:color w:val="auto"/>
              </w:rPr>
            </w:pPr>
          </w:p>
        </w:tc>
        <w:tc>
          <w:tcPr>
            <w:tcW w:w="1600" w:type="dxa"/>
            <w:vAlign w:val="bottom"/>
            <w:gridSpan w:val="2"/>
          </w:tcPr>
          <w:p>
            <w:pPr>
              <w:jc w:val="center"/>
              <w:spacing w:after="0" w:line="92" w:lineRule="exact"/>
              <w:rPr>
                <w:sz w:val="20"/>
                <w:szCs w:val="20"/>
                <w:color w:val="auto"/>
              </w:rPr>
            </w:pPr>
            <w:r>
              <w:rPr>
                <w:rFonts w:ascii="Arial" w:cs="Arial" w:eastAsia="Arial" w:hAnsi="Arial"/>
                <w:sz w:val="10"/>
                <w:szCs w:val="10"/>
                <w:b w:val="1"/>
                <w:bCs w:val="1"/>
                <w:color w:val="006600"/>
              </w:rPr>
              <w:t>’05, to +$4M</w:t>
            </w:r>
          </w:p>
        </w:tc>
        <w:tc>
          <w:tcPr>
            <w:tcW w:w="1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5" w:lineRule="auto"/>
        <w:rPr>
          <w:sz w:val="20"/>
          <w:szCs w:val="20"/>
          <w:color w:val="auto"/>
        </w:rPr>
      </w:pPr>
      <w:r>
        <w:rPr>
          <w:rFonts w:ascii="Arial" w:cs="Arial" w:eastAsia="Arial" w:hAnsi="Arial"/>
          <w:sz w:val="21"/>
          <w:szCs w:val="21"/>
          <w:color w:val="auto"/>
        </w:rPr>
        <w:t>19.2</w:t>
      </w:r>
    </w:p>
    <w:p>
      <w:pPr>
        <w:ind w:left="6080"/>
        <w:spacing w:after="0"/>
        <w:rPr>
          <w:sz w:val="20"/>
          <w:szCs w:val="20"/>
          <w:color w:val="auto"/>
        </w:rPr>
      </w:pPr>
      <w:r>
        <w:rPr>
          <w:rFonts w:ascii="Arial" w:cs="Arial" w:eastAsia="Arial" w:hAnsi="Arial"/>
          <w:sz w:val="17"/>
          <w:szCs w:val="17"/>
          <w:b w:val="1"/>
          <w:bCs w:val="1"/>
          <w:color w:val="006600"/>
        </w:rPr>
        <w:t>in ‘07</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006600"/>
        </w:rPr>
        <w:t>in ’07</w:t>
      </w:r>
    </w:p>
    <w:p>
      <w:pPr>
        <w:sectPr>
          <w:pgSz w:w="11900" w:h="16838" w:orient="portrait"/>
          <w:cols w:equalWidth="0" w:num="1">
            <w:col w:w="9180"/>
          </w:cols>
          <w:pgMar w:left="1440" w:top="1440" w:right="1279" w:bottom="0" w:gutter="0" w:footer="0" w:header="0"/>
        </w:sectPr>
      </w:pPr>
    </w:p>
    <w:bookmarkStart w:id="2" w:name="page3"/>
    <w:bookmarkEnd w:id="2"/>
    <w:p>
      <w:pPr>
        <w:ind w:left="220"/>
        <w:spacing w:after="0"/>
        <w:tabs>
          <w:tab w:leader="none" w:pos="920" w:val="left"/>
          <w:tab w:leader="none" w:pos="1620" w:val="left"/>
          <w:tab w:leader="none" w:pos="2340" w:val="left"/>
          <w:tab w:leader="none" w:pos="3060" w:val="left"/>
          <w:tab w:leader="none" w:pos="3760" w:val="left"/>
          <w:tab w:leader="none" w:pos="4460" w:val="left"/>
          <w:tab w:leader="none" w:pos="5180" w:val="left"/>
          <w:tab w:leader="none" w:pos="5880" w:val="left"/>
          <w:tab w:leader="none" w:pos="6600" w:val="left"/>
          <w:tab w:leader="none" w:pos="7300" w:val="left"/>
          <w:tab w:leader="none" w:pos="8020" w:val="left"/>
          <w:tab w:leader="none" w:pos="87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5608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5608955"/>
                    </a:xfrm>
                    <a:prstGeom prst="rect">
                      <a:avLst/>
                    </a:prstGeom>
                    <a:noFill/>
                  </pic:spPr>
                </pic:pic>
              </a:graphicData>
            </a:graphic>
          </wp:anchor>
        </w:drawing>
        <w:t>Q2'05</w:t>
      </w:r>
      <w:r>
        <w:rPr>
          <w:sz w:val="20"/>
          <w:szCs w:val="20"/>
          <w:color w:val="auto"/>
        </w:rPr>
        <w:tab/>
      </w:r>
      <w:r>
        <w:rPr>
          <w:rFonts w:ascii="Arial" w:cs="Arial" w:eastAsia="Arial" w:hAnsi="Arial"/>
          <w:sz w:val="12"/>
          <w:szCs w:val="12"/>
          <w:color w:val="auto"/>
        </w:rPr>
        <w:t>Q3'05</w:t>
      </w:r>
      <w:r>
        <w:rPr>
          <w:sz w:val="20"/>
          <w:szCs w:val="20"/>
          <w:color w:val="auto"/>
        </w:rPr>
        <w:tab/>
      </w:r>
      <w:r>
        <w:rPr>
          <w:rFonts w:ascii="Arial" w:cs="Arial" w:eastAsia="Arial" w:hAnsi="Arial"/>
          <w:sz w:val="12"/>
          <w:szCs w:val="12"/>
          <w:color w:val="auto"/>
        </w:rPr>
        <w:t>Q4'05</w:t>
      </w:r>
      <w:r>
        <w:rPr>
          <w:sz w:val="20"/>
          <w:szCs w:val="20"/>
          <w:color w:val="auto"/>
        </w:rPr>
        <w:tab/>
      </w:r>
      <w:r>
        <w:rPr>
          <w:rFonts w:ascii="Arial" w:cs="Arial" w:eastAsia="Arial" w:hAnsi="Arial"/>
          <w:sz w:val="12"/>
          <w:szCs w:val="12"/>
          <w:color w:val="auto"/>
        </w:rPr>
        <w:t>Q1'06</w:t>
      </w:r>
      <w:r>
        <w:rPr>
          <w:sz w:val="20"/>
          <w:szCs w:val="20"/>
          <w:color w:val="auto"/>
        </w:rPr>
        <w:tab/>
      </w:r>
      <w:r>
        <w:rPr>
          <w:rFonts w:ascii="Arial" w:cs="Arial" w:eastAsia="Arial" w:hAnsi="Arial"/>
          <w:sz w:val="12"/>
          <w:szCs w:val="12"/>
          <w:color w:val="auto"/>
        </w:rPr>
        <w:t>Q2'06</w:t>
      </w:r>
      <w:r>
        <w:rPr>
          <w:sz w:val="20"/>
          <w:szCs w:val="20"/>
          <w:color w:val="auto"/>
        </w:rPr>
        <w:tab/>
      </w:r>
      <w:r>
        <w:rPr>
          <w:rFonts w:ascii="Arial" w:cs="Arial" w:eastAsia="Arial" w:hAnsi="Arial"/>
          <w:sz w:val="12"/>
          <w:szCs w:val="12"/>
          <w:color w:val="auto"/>
        </w:rPr>
        <w:t>Q3'06</w:t>
      </w:r>
      <w:r>
        <w:rPr>
          <w:sz w:val="20"/>
          <w:szCs w:val="20"/>
          <w:color w:val="auto"/>
        </w:rPr>
        <w:tab/>
      </w:r>
      <w:r>
        <w:rPr>
          <w:rFonts w:ascii="Arial" w:cs="Arial" w:eastAsia="Arial" w:hAnsi="Arial"/>
          <w:sz w:val="12"/>
          <w:szCs w:val="12"/>
          <w:color w:val="auto"/>
        </w:rPr>
        <w:t>Q4'06</w:t>
      </w:r>
      <w:r>
        <w:rPr>
          <w:sz w:val="20"/>
          <w:szCs w:val="20"/>
          <w:color w:val="auto"/>
        </w:rPr>
        <w:tab/>
      </w:r>
      <w:r>
        <w:rPr>
          <w:rFonts w:ascii="Arial" w:cs="Arial" w:eastAsia="Arial" w:hAnsi="Arial"/>
          <w:sz w:val="12"/>
          <w:szCs w:val="12"/>
          <w:color w:val="auto"/>
        </w:rPr>
        <w:t>Q1'07</w:t>
      </w:r>
      <w:r>
        <w:rPr>
          <w:sz w:val="20"/>
          <w:szCs w:val="20"/>
          <w:color w:val="auto"/>
        </w:rPr>
        <w:tab/>
      </w:r>
      <w:r>
        <w:rPr>
          <w:rFonts w:ascii="Arial" w:cs="Arial" w:eastAsia="Arial" w:hAnsi="Arial"/>
          <w:sz w:val="12"/>
          <w:szCs w:val="12"/>
          <w:color w:val="auto"/>
        </w:rPr>
        <w:t>Q2'07</w:t>
      </w:r>
      <w:r>
        <w:rPr>
          <w:sz w:val="20"/>
          <w:szCs w:val="20"/>
          <w:color w:val="auto"/>
        </w:rPr>
        <w:tab/>
      </w:r>
      <w:r>
        <w:rPr>
          <w:rFonts w:ascii="Arial" w:cs="Arial" w:eastAsia="Arial" w:hAnsi="Arial"/>
          <w:sz w:val="12"/>
          <w:szCs w:val="12"/>
          <w:color w:val="auto"/>
        </w:rPr>
        <w:t>Q3'07</w:t>
      </w:r>
      <w:r>
        <w:rPr>
          <w:sz w:val="20"/>
          <w:szCs w:val="20"/>
          <w:color w:val="auto"/>
        </w:rPr>
        <w:tab/>
      </w:r>
      <w:r>
        <w:rPr>
          <w:rFonts w:ascii="Arial" w:cs="Arial" w:eastAsia="Arial" w:hAnsi="Arial"/>
          <w:sz w:val="12"/>
          <w:szCs w:val="12"/>
          <w:color w:val="auto"/>
        </w:rPr>
        <w:t>Q4'07</w:t>
      </w:r>
      <w:r>
        <w:rPr>
          <w:sz w:val="20"/>
          <w:szCs w:val="20"/>
          <w:color w:val="auto"/>
        </w:rPr>
        <w:tab/>
      </w:r>
      <w:r>
        <w:rPr>
          <w:rFonts w:ascii="Arial" w:cs="Arial" w:eastAsia="Arial" w:hAnsi="Arial"/>
          <w:sz w:val="12"/>
          <w:szCs w:val="12"/>
          <w:color w:val="auto"/>
        </w:rPr>
        <w:t>Q1'08</w:t>
      </w:r>
      <w:r>
        <w:rPr>
          <w:sz w:val="20"/>
          <w:szCs w:val="20"/>
          <w:color w:val="auto"/>
        </w:rPr>
        <w:tab/>
      </w:r>
      <w:r>
        <w:rPr>
          <w:rFonts w:ascii="Arial" w:cs="Arial" w:eastAsia="Arial" w:hAnsi="Arial"/>
          <w:sz w:val="12"/>
          <w:szCs w:val="12"/>
          <w:color w:val="auto"/>
        </w:rPr>
        <w:t>Q2'08</w:t>
      </w:r>
    </w:p>
    <w:p>
      <w:pPr>
        <w:spacing w:after="0" w:line="93" w:lineRule="exact"/>
        <w:rPr>
          <w:sz w:val="20"/>
          <w:szCs w:val="20"/>
          <w:color w:val="auto"/>
        </w:rPr>
      </w:pPr>
    </w:p>
    <w:p>
      <w:pPr>
        <w:ind w:left="40" w:right="5260" w:hanging="5"/>
        <w:spacing w:after="0" w:line="286" w:lineRule="auto"/>
        <w:tabs>
          <w:tab w:leader="none" w:pos="123" w:val="left"/>
        </w:tabs>
        <w:numPr>
          <w:ilvl w:val="0"/>
          <w:numId w:val="1"/>
        </w:numPr>
        <w:rPr>
          <w:rFonts w:ascii="Arial" w:cs="Arial" w:eastAsia="Arial" w:hAnsi="Arial"/>
          <w:sz w:val="12"/>
          <w:szCs w:val="12"/>
          <w:color w:val="auto"/>
        </w:rPr>
      </w:pPr>
      <w:r>
        <w:rPr>
          <w:rFonts w:ascii="Arial" w:cs="Arial" w:eastAsia="Arial" w:hAnsi="Arial"/>
          <w:sz w:val="12"/>
          <w:szCs w:val="12"/>
          <w:color w:val="auto"/>
        </w:rPr>
        <w:t>Q205 data excludes $8M effect from a Fab2 technology agreement ** Midrange of company guidance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Q1- 2008 Financial Results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Financial Highlights</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21"/>
          <w:szCs w:val="21"/>
          <w:color w:val="auto"/>
        </w:rPr>
        <w:t>Achieved revenue of $57.6M</w:t>
      </w:r>
    </w:p>
    <w:p>
      <w:pPr>
        <w:spacing w:after="0" w:line="10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2nd highest quarterly revenue in the Company’s history</w:t>
      </w:r>
    </w:p>
    <w:p>
      <w:pPr>
        <w:spacing w:after="0" w:line="92" w:lineRule="exact"/>
        <w:rPr>
          <w:sz w:val="20"/>
          <w:szCs w:val="20"/>
          <w:color w:val="auto"/>
        </w:rPr>
      </w:pPr>
    </w:p>
    <w:p>
      <w:pPr>
        <w:ind w:left="860" w:right="900"/>
        <w:spacing w:after="0" w:line="320" w:lineRule="auto"/>
        <w:rPr>
          <w:sz w:val="20"/>
          <w:szCs w:val="20"/>
          <w:color w:val="auto"/>
        </w:rPr>
      </w:pPr>
      <w:r>
        <w:rPr>
          <w:rFonts w:ascii="Arial" w:cs="Arial" w:eastAsia="Arial" w:hAnsi="Arial"/>
          <w:sz w:val="21"/>
          <w:szCs w:val="21"/>
          <w:color w:val="auto"/>
        </w:rPr>
        <w:t>Positive cash flow from operations for the 6th consecutive quarter and positive EBITDA for the 10th consecutive quarter</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Major Announcements</w:t>
      </w:r>
    </w:p>
    <w:p>
      <w:pPr>
        <w:spacing w:after="0" w:line="131" w:lineRule="exact"/>
        <w:rPr>
          <w:sz w:val="20"/>
          <w:szCs w:val="20"/>
          <w:color w:val="auto"/>
        </w:rPr>
      </w:pPr>
    </w:p>
    <w:p>
      <w:pPr>
        <w:ind w:left="860" w:right="500"/>
        <w:spacing w:after="0" w:line="312" w:lineRule="auto"/>
        <w:rPr>
          <w:sz w:val="20"/>
          <w:szCs w:val="20"/>
          <w:color w:val="auto"/>
        </w:rPr>
      </w:pPr>
      <w:r>
        <w:rPr>
          <w:rFonts w:ascii="Arial" w:cs="Arial" w:eastAsia="Arial" w:hAnsi="Arial"/>
          <w:sz w:val="21"/>
          <w:szCs w:val="21"/>
          <w:color w:val="auto"/>
        </w:rPr>
        <w:t>Tower Semiconductor Chosen as Strategic Supplier for a Select Portfolio of CMOS Products by ON Semiconductor:</w:t>
      </w:r>
    </w:p>
    <w:p>
      <w:pPr>
        <w:ind w:left="1260" w:right="680"/>
        <w:spacing w:after="0" w:line="337" w:lineRule="auto"/>
        <w:rPr>
          <w:sz w:val="20"/>
          <w:szCs w:val="20"/>
          <w:color w:val="auto"/>
        </w:rPr>
      </w:pPr>
      <w:r>
        <w:rPr>
          <w:rFonts w:ascii="Arial" w:cs="Arial" w:eastAsia="Arial" w:hAnsi="Arial"/>
          <w:sz w:val="21"/>
          <w:szCs w:val="21"/>
          <w:color w:val="auto"/>
        </w:rPr>
        <w:t>Launch a Multi-Year and Potentially Multi-Million Dollar Collaboration Project Co-develop and manufacture multiple lines of products</w:t>
      </w:r>
    </w:p>
    <w:p>
      <w:pPr>
        <w:spacing w:after="0" w:line="1" w:lineRule="exact"/>
        <w:rPr>
          <w:sz w:val="20"/>
          <w:szCs w:val="20"/>
          <w:color w:val="auto"/>
        </w:rPr>
      </w:pPr>
    </w:p>
    <w:p>
      <w:pPr>
        <w:ind w:left="860" w:right="800"/>
        <w:spacing w:after="0" w:line="312" w:lineRule="auto"/>
        <w:rPr>
          <w:sz w:val="20"/>
          <w:szCs w:val="20"/>
          <w:color w:val="auto"/>
        </w:rPr>
      </w:pPr>
      <w:r>
        <w:rPr>
          <w:rFonts w:ascii="Arial" w:cs="Arial" w:eastAsia="Arial" w:hAnsi="Arial"/>
          <w:sz w:val="21"/>
          <w:szCs w:val="21"/>
          <w:color w:val="auto"/>
        </w:rPr>
        <w:t>Ramping to production of Canesta’s 3D Image Sensors in Fab 2 targeted at the automotive and gaming / 3D camera market</w:t>
      </w:r>
    </w:p>
    <w:p>
      <w:pPr>
        <w:ind w:left="860" w:right="720"/>
        <w:spacing w:after="0" w:line="305" w:lineRule="auto"/>
        <w:rPr>
          <w:sz w:val="20"/>
          <w:szCs w:val="20"/>
          <w:color w:val="auto"/>
        </w:rPr>
      </w:pPr>
      <w:r>
        <w:rPr>
          <w:rFonts w:ascii="Arial" w:cs="Arial" w:eastAsia="Arial" w:hAnsi="Arial"/>
          <w:sz w:val="21"/>
          <w:szCs w:val="21"/>
          <w:color w:val="auto"/>
        </w:rPr>
        <w:t>Initiated production of N-trig’s Digitizer Chips in Fab 2 targeted at the convertible notebook market</w:t>
      </w:r>
    </w:p>
    <w:p>
      <w:pPr>
        <w:spacing w:after="0" w:line="2" w:lineRule="exact"/>
        <w:rPr>
          <w:sz w:val="20"/>
          <w:szCs w:val="20"/>
          <w:color w:val="auto"/>
        </w:rPr>
      </w:pPr>
    </w:p>
    <w:p>
      <w:pPr>
        <w:ind w:left="860" w:right="720"/>
        <w:spacing w:after="0" w:line="320" w:lineRule="auto"/>
        <w:rPr>
          <w:sz w:val="20"/>
          <w:szCs w:val="20"/>
          <w:color w:val="auto"/>
        </w:rPr>
      </w:pPr>
      <w:r>
        <w:rPr>
          <w:rFonts w:ascii="Arial" w:cs="Arial" w:eastAsia="Arial" w:hAnsi="Arial"/>
          <w:sz w:val="21"/>
          <w:szCs w:val="21"/>
          <w:color w:val="auto"/>
        </w:rPr>
        <w:t>Tower Semiconductor to Launch Volume Production of QuickLogic's ArcticLink II VX Solution Platforms for Mobile Display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Foundry Revenue 2005-6-7</w:t>
      </w:r>
    </w:p>
    <w:p>
      <w:pPr>
        <w:spacing w:after="0" w:line="200" w:lineRule="exact"/>
        <w:rPr>
          <w:sz w:val="20"/>
          <w:szCs w:val="20"/>
          <w:color w:val="auto"/>
        </w:rPr>
      </w:pPr>
    </w:p>
    <w:p>
      <w:pPr>
        <w:spacing w:after="0" w:line="252" w:lineRule="exact"/>
        <w:rPr>
          <w:sz w:val="20"/>
          <w:szCs w:val="20"/>
          <w:color w:val="auto"/>
        </w:rPr>
      </w:pPr>
    </w:p>
    <w:tbl>
      <w:tblPr>
        <w:tblLayout w:type="fixed"/>
        <w:tblInd w:w="1460" w:type="dxa"/>
        <w:tblCellMar>
          <w:top w:w="0" w:type="dxa"/>
          <w:left w:w="0" w:type="dxa"/>
          <w:bottom w:w="0" w:type="dxa"/>
          <w:right w:w="0" w:type="dxa"/>
        </w:tblCellMar>
      </w:tblPr>
      <w:tr>
        <w:trPr>
          <w:trHeight w:val="198"/>
        </w:trPr>
        <w:tc>
          <w:tcPr>
            <w:tcW w:w="620" w:type="dxa"/>
            <w:vAlign w:val="bottom"/>
          </w:tcPr>
          <w:p>
            <w:pPr>
              <w:jc w:val="center"/>
              <w:ind w:right="85"/>
              <w:spacing w:after="0"/>
              <w:rPr>
                <w:sz w:val="20"/>
                <w:szCs w:val="20"/>
                <w:color w:val="auto"/>
              </w:rPr>
            </w:pPr>
            <w:r>
              <w:rPr>
                <w:rFonts w:ascii="Arial" w:cs="Arial" w:eastAsia="Arial" w:hAnsi="Arial"/>
                <w:sz w:val="15"/>
                <w:szCs w:val="15"/>
                <w:color w:val="auto"/>
                <w:w w:val="98"/>
              </w:rPr>
              <w:t>(in $M)</w:t>
            </w:r>
          </w:p>
        </w:tc>
        <w:tc>
          <w:tcPr>
            <w:tcW w:w="1140" w:type="dxa"/>
            <w:vAlign w:val="bottom"/>
          </w:tcPr>
          <w:p>
            <w:pPr>
              <w:jc w:val="right"/>
              <w:ind w:right="65"/>
              <w:spacing w:after="0"/>
              <w:rPr>
                <w:sz w:val="20"/>
                <w:szCs w:val="20"/>
                <w:color w:val="auto"/>
              </w:rPr>
            </w:pPr>
            <w:r>
              <w:rPr>
                <w:rFonts w:ascii="Arial" w:cs="Arial" w:eastAsia="Arial" w:hAnsi="Arial"/>
                <w:sz w:val="15"/>
                <w:szCs w:val="15"/>
                <w:b w:val="1"/>
                <w:bCs w:val="1"/>
                <w:color w:val="auto"/>
              </w:rPr>
              <w:t>2005</w:t>
            </w:r>
          </w:p>
        </w:tc>
        <w:tc>
          <w:tcPr>
            <w:tcW w:w="640" w:type="dxa"/>
            <w:vAlign w:val="bottom"/>
          </w:tcPr>
          <w:p>
            <w:pPr>
              <w:spacing w:after="0"/>
              <w:rPr>
                <w:sz w:val="17"/>
                <w:szCs w:val="17"/>
                <w:color w:val="auto"/>
              </w:rPr>
            </w:pPr>
          </w:p>
        </w:tc>
        <w:tc>
          <w:tcPr>
            <w:tcW w:w="1300" w:type="dxa"/>
            <w:vAlign w:val="bottom"/>
          </w:tcPr>
          <w:p>
            <w:pPr>
              <w:jc w:val="right"/>
              <w:ind w:right="85"/>
              <w:spacing w:after="0"/>
              <w:rPr>
                <w:sz w:val="20"/>
                <w:szCs w:val="20"/>
                <w:color w:val="auto"/>
              </w:rPr>
            </w:pPr>
            <w:r>
              <w:rPr>
                <w:rFonts w:ascii="Arial" w:cs="Arial" w:eastAsia="Arial" w:hAnsi="Arial"/>
                <w:sz w:val="15"/>
                <w:szCs w:val="15"/>
                <w:b w:val="1"/>
                <w:bCs w:val="1"/>
                <w:color w:val="auto"/>
              </w:rPr>
              <w:t>2006</w:t>
            </w:r>
          </w:p>
        </w:tc>
        <w:tc>
          <w:tcPr>
            <w:tcW w:w="700" w:type="dxa"/>
            <w:vAlign w:val="bottom"/>
          </w:tcPr>
          <w:p>
            <w:pPr>
              <w:spacing w:after="0"/>
              <w:rPr>
                <w:sz w:val="17"/>
                <w:szCs w:val="17"/>
                <w:color w:val="auto"/>
              </w:rPr>
            </w:pPr>
          </w:p>
        </w:tc>
        <w:tc>
          <w:tcPr>
            <w:tcW w:w="1320" w:type="dxa"/>
            <w:vAlign w:val="bottom"/>
          </w:tcPr>
          <w:p>
            <w:pPr>
              <w:jc w:val="right"/>
              <w:ind w:right="65"/>
              <w:spacing w:after="0"/>
              <w:rPr>
                <w:sz w:val="20"/>
                <w:szCs w:val="20"/>
                <w:color w:val="auto"/>
              </w:rPr>
            </w:pPr>
            <w:r>
              <w:rPr>
                <w:rFonts w:ascii="Arial" w:cs="Arial" w:eastAsia="Arial" w:hAnsi="Arial"/>
                <w:sz w:val="15"/>
                <w:szCs w:val="15"/>
                <w:b w:val="1"/>
                <w:bCs w:val="1"/>
                <w:color w:val="auto"/>
              </w:rPr>
              <w:t>2007</w:t>
            </w:r>
          </w:p>
        </w:tc>
        <w:tc>
          <w:tcPr>
            <w:tcW w:w="480" w:type="dxa"/>
            <w:vAlign w:val="bottom"/>
          </w:tcPr>
          <w:p>
            <w:pPr>
              <w:spacing w:after="0"/>
              <w:rPr>
                <w:sz w:val="17"/>
                <w:szCs w:val="17"/>
                <w:color w:val="auto"/>
              </w:rPr>
            </w:pPr>
          </w:p>
        </w:tc>
      </w:tr>
      <w:tr>
        <w:trPr>
          <w:trHeight w:val="308"/>
        </w:trPr>
        <w:tc>
          <w:tcPr>
            <w:tcW w:w="620" w:type="dxa"/>
            <w:vAlign w:val="bottom"/>
          </w:tcPr>
          <w:p>
            <w:pPr>
              <w:jc w:val="center"/>
              <w:ind w:right="85"/>
              <w:spacing w:after="0"/>
              <w:rPr>
                <w:sz w:val="20"/>
                <w:szCs w:val="20"/>
                <w:color w:val="auto"/>
              </w:rPr>
            </w:pPr>
            <w:r>
              <w:rPr>
                <w:rFonts w:ascii="Arial" w:cs="Arial" w:eastAsia="Arial" w:hAnsi="Arial"/>
                <w:sz w:val="15"/>
                <w:szCs w:val="15"/>
                <w:color w:val="auto"/>
                <w:w w:val="99"/>
              </w:rPr>
              <w:t>A</w:t>
            </w:r>
          </w:p>
        </w:tc>
        <w:tc>
          <w:tcPr>
            <w:tcW w:w="1140" w:type="dxa"/>
            <w:vAlign w:val="bottom"/>
          </w:tcPr>
          <w:p>
            <w:pPr>
              <w:jc w:val="center"/>
              <w:spacing w:after="0"/>
              <w:rPr>
                <w:sz w:val="20"/>
                <w:szCs w:val="20"/>
                <w:color w:val="auto"/>
              </w:rPr>
            </w:pPr>
            <w:r>
              <w:rPr>
                <w:rFonts w:ascii="Arial" w:cs="Arial" w:eastAsia="Arial" w:hAnsi="Arial"/>
                <w:sz w:val="15"/>
                <w:szCs w:val="15"/>
                <w:color w:val="auto"/>
                <w:w w:val="98"/>
              </w:rPr>
              <w:t>TSMC</w:t>
            </w:r>
          </w:p>
        </w:tc>
        <w:tc>
          <w:tcPr>
            <w:tcW w:w="640" w:type="dxa"/>
            <w:vAlign w:val="bottom"/>
          </w:tcPr>
          <w:p>
            <w:pPr>
              <w:jc w:val="center"/>
              <w:spacing w:after="0"/>
              <w:rPr>
                <w:sz w:val="20"/>
                <w:szCs w:val="20"/>
                <w:color w:val="auto"/>
              </w:rPr>
            </w:pPr>
            <w:r>
              <w:rPr>
                <w:rFonts w:ascii="Arial" w:cs="Arial" w:eastAsia="Arial" w:hAnsi="Arial"/>
                <w:sz w:val="15"/>
                <w:szCs w:val="15"/>
                <w:color w:val="auto"/>
              </w:rPr>
              <w:t>8217</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w w:val="98"/>
              </w:rPr>
              <w:t>TSMC</w:t>
            </w:r>
          </w:p>
        </w:tc>
        <w:tc>
          <w:tcPr>
            <w:tcW w:w="700" w:type="dxa"/>
            <w:vAlign w:val="bottom"/>
          </w:tcPr>
          <w:p>
            <w:pPr>
              <w:jc w:val="center"/>
              <w:spacing w:after="0"/>
              <w:rPr>
                <w:sz w:val="20"/>
                <w:szCs w:val="20"/>
                <w:color w:val="auto"/>
              </w:rPr>
            </w:pPr>
            <w:r>
              <w:rPr>
                <w:rFonts w:ascii="Arial" w:cs="Arial" w:eastAsia="Arial" w:hAnsi="Arial"/>
                <w:sz w:val="15"/>
                <w:szCs w:val="15"/>
                <w:color w:val="auto"/>
              </w:rPr>
              <w:t>9748</w:t>
            </w:r>
          </w:p>
        </w:tc>
        <w:tc>
          <w:tcPr>
            <w:tcW w:w="1320" w:type="dxa"/>
            <w:vAlign w:val="bottom"/>
          </w:tcPr>
          <w:p>
            <w:pPr>
              <w:jc w:val="center"/>
              <w:spacing w:after="0"/>
              <w:rPr>
                <w:sz w:val="20"/>
                <w:szCs w:val="20"/>
                <w:color w:val="auto"/>
              </w:rPr>
            </w:pPr>
            <w:r>
              <w:rPr>
                <w:rFonts w:ascii="Arial" w:cs="Arial" w:eastAsia="Arial" w:hAnsi="Arial"/>
                <w:sz w:val="15"/>
                <w:szCs w:val="15"/>
                <w:color w:val="auto"/>
                <w:w w:val="98"/>
              </w:rPr>
              <w:t>TSMC</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9813</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w w:val="99"/>
              </w:rPr>
              <w:t>B</w:t>
            </w:r>
          </w:p>
        </w:tc>
        <w:tc>
          <w:tcPr>
            <w:tcW w:w="1140" w:type="dxa"/>
            <w:vAlign w:val="bottom"/>
          </w:tcPr>
          <w:p>
            <w:pPr>
              <w:jc w:val="center"/>
              <w:spacing w:after="0"/>
              <w:rPr>
                <w:sz w:val="20"/>
                <w:szCs w:val="20"/>
                <w:color w:val="auto"/>
              </w:rPr>
            </w:pPr>
            <w:r>
              <w:rPr>
                <w:rFonts w:ascii="Arial" w:cs="Arial" w:eastAsia="Arial" w:hAnsi="Arial"/>
                <w:sz w:val="15"/>
                <w:szCs w:val="15"/>
                <w:color w:val="auto"/>
                <w:w w:val="99"/>
              </w:rPr>
              <w:t>UMC</w:t>
            </w:r>
          </w:p>
        </w:tc>
        <w:tc>
          <w:tcPr>
            <w:tcW w:w="640" w:type="dxa"/>
            <w:vAlign w:val="bottom"/>
          </w:tcPr>
          <w:p>
            <w:pPr>
              <w:jc w:val="center"/>
              <w:spacing w:after="0"/>
              <w:rPr>
                <w:sz w:val="20"/>
                <w:szCs w:val="20"/>
                <w:color w:val="auto"/>
              </w:rPr>
            </w:pPr>
            <w:r>
              <w:rPr>
                <w:rFonts w:ascii="Arial" w:cs="Arial" w:eastAsia="Arial" w:hAnsi="Arial"/>
                <w:sz w:val="15"/>
                <w:szCs w:val="15"/>
                <w:color w:val="auto"/>
              </w:rPr>
              <w:t>3259</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w w:val="99"/>
              </w:rPr>
              <w:t>UMC</w:t>
            </w:r>
          </w:p>
        </w:tc>
        <w:tc>
          <w:tcPr>
            <w:tcW w:w="700" w:type="dxa"/>
            <w:vAlign w:val="bottom"/>
          </w:tcPr>
          <w:p>
            <w:pPr>
              <w:jc w:val="center"/>
              <w:spacing w:after="0"/>
              <w:rPr>
                <w:sz w:val="20"/>
                <w:szCs w:val="20"/>
                <w:color w:val="auto"/>
              </w:rPr>
            </w:pPr>
            <w:r>
              <w:rPr>
                <w:rFonts w:ascii="Arial" w:cs="Arial" w:eastAsia="Arial" w:hAnsi="Arial"/>
                <w:sz w:val="15"/>
                <w:szCs w:val="15"/>
                <w:color w:val="auto"/>
              </w:rPr>
              <w:t>3670</w:t>
            </w:r>
          </w:p>
        </w:tc>
        <w:tc>
          <w:tcPr>
            <w:tcW w:w="1320" w:type="dxa"/>
            <w:vAlign w:val="bottom"/>
          </w:tcPr>
          <w:p>
            <w:pPr>
              <w:jc w:val="center"/>
              <w:spacing w:after="0"/>
              <w:rPr>
                <w:sz w:val="20"/>
                <w:szCs w:val="20"/>
                <w:color w:val="auto"/>
              </w:rPr>
            </w:pPr>
            <w:r>
              <w:rPr>
                <w:rFonts w:ascii="Arial" w:cs="Arial" w:eastAsia="Arial" w:hAnsi="Arial"/>
                <w:sz w:val="15"/>
                <w:szCs w:val="15"/>
                <w:color w:val="auto"/>
                <w:w w:val="99"/>
              </w:rPr>
              <w:t>UMC</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3755</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w w:val="91"/>
              </w:rPr>
              <w:t>C</w:t>
            </w:r>
          </w:p>
        </w:tc>
        <w:tc>
          <w:tcPr>
            <w:tcW w:w="1140" w:type="dxa"/>
            <w:vAlign w:val="bottom"/>
          </w:tcPr>
          <w:p>
            <w:pPr>
              <w:jc w:val="center"/>
              <w:spacing w:after="0"/>
              <w:rPr>
                <w:sz w:val="20"/>
                <w:szCs w:val="20"/>
                <w:color w:val="auto"/>
              </w:rPr>
            </w:pPr>
            <w:r>
              <w:rPr>
                <w:rFonts w:ascii="Arial" w:cs="Arial" w:eastAsia="Arial" w:hAnsi="Arial"/>
                <w:sz w:val="15"/>
                <w:szCs w:val="15"/>
                <w:color w:val="auto"/>
              </w:rPr>
              <w:t>SMIC</w:t>
            </w:r>
          </w:p>
        </w:tc>
        <w:tc>
          <w:tcPr>
            <w:tcW w:w="640" w:type="dxa"/>
            <w:vAlign w:val="bottom"/>
          </w:tcPr>
          <w:p>
            <w:pPr>
              <w:jc w:val="center"/>
              <w:spacing w:after="0"/>
              <w:rPr>
                <w:sz w:val="20"/>
                <w:szCs w:val="20"/>
                <w:color w:val="auto"/>
              </w:rPr>
            </w:pPr>
            <w:r>
              <w:rPr>
                <w:rFonts w:ascii="Arial" w:cs="Arial" w:eastAsia="Arial" w:hAnsi="Arial"/>
                <w:sz w:val="15"/>
                <w:szCs w:val="15"/>
                <w:color w:val="auto"/>
              </w:rPr>
              <w:t>1171</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w w:val="98"/>
              </w:rPr>
              <w:t>Chartered</w:t>
            </w:r>
          </w:p>
        </w:tc>
        <w:tc>
          <w:tcPr>
            <w:tcW w:w="700" w:type="dxa"/>
            <w:vAlign w:val="bottom"/>
          </w:tcPr>
          <w:p>
            <w:pPr>
              <w:jc w:val="center"/>
              <w:spacing w:after="0"/>
              <w:rPr>
                <w:sz w:val="20"/>
                <w:szCs w:val="20"/>
                <w:color w:val="auto"/>
              </w:rPr>
            </w:pPr>
            <w:r>
              <w:rPr>
                <w:rFonts w:ascii="Arial" w:cs="Arial" w:eastAsia="Arial" w:hAnsi="Arial"/>
                <w:sz w:val="15"/>
                <w:szCs w:val="15"/>
                <w:color w:val="auto"/>
              </w:rPr>
              <w:t>1528</w:t>
            </w:r>
          </w:p>
        </w:tc>
        <w:tc>
          <w:tcPr>
            <w:tcW w:w="1320" w:type="dxa"/>
            <w:vAlign w:val="bottom"/>
          </w:tcPr>
          <w:p>
            <w:pPr>
              <w:jc w:val="center"/>
              <w:spacing w:after="0"/>
              <w:rPr>
                <w:sz w:val="20"/>
                <w:szCs w:val="20"/>
                <w:color w:val="auto"/>
              </w:rPr>
            </w:pPr>
            <w:r>
              <w:rPr>
                <w:rFonts w:ascii="Arial" w:cs="Arial" w:eastAsia="Arial" w:hAnsi="Arial"/>
                <w:sz w:val="15"/>
                <w:szCs w:val="15"/>
                <w:color w:val="auto"/>
              </w:rPr>
              <w:t>SMIC</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1560</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w w:val="91"/>
              </w:rPr>
              <w:t>D</w:t>
            </w:r>
          </w:p>
        </w:tc>
        <w:tc>
          <w:tcPr>
            <w:tcW w:w="1140" w:type="dxa"/>
            <w:vAlign w:val="bottom"/>
          </w:tcPr>
          <w:p>
            <w:pPr>
              <w:jc w:val="center"/>
              <w:spacing w:after="0"/>
              <w:rPr>
                <w:sz w:val="20"/>
                <w:szCs w:val="20"/>
                <w:color w:val="auto"/>
              </w:rPr>
            </w:pPr>
            <w:r>
              <w:rPr>
                <w:rFonts w:ascii="Arial" w:cs="Arial" w:eastAsia="Arial" w:hAnsi="Arial"/>
                <w:sz w:val="15"/>
                <w:szCs w:val="15"/>
                <w:color w:val="auto"/>
                <w:w w:val="98"/>
              </w:rPr>
              <w:t>Chartered</w:t>
            </w:r>
          </w:p>
        </w:tc>
        <w:tc>
          <w:tcPr>
            <w:tcW w:w="640" w:type="dxa"/>
            <w:vAlign w:val="bottom"/>
          </w:tcPr>
          <w:p>
            <w:pPr>
              <w:jc w:val="center"/>
              <w:spacing w:after="0"/>
              <w:rPr>
                <w:sz w:val="20"/>
                <w:szCs w:val="20"/>
                <w:color w:val="auto"/>
              </w:rPr>
            </w:pPr>
            <w:r>
              <w:rPr>
                <w:rFonts w:ascii="Arial" w:cs="Arial" w:eastAsia="Arial" w:hAnsi="Arial"/>
                <w:sz w:val="15"/>
                <w:szCs w:val="15"/>
                <w:color w:val="auto"/>
              </w:rPr>
              <w:t>1132</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rPr>
              <w:t>SMIC</w:t>
            </w:r>
          </w:p>
        </w:tc>
        <w:tc>
          <w:tcPr>
            <w:tcW w:w="700" w:type="dxa"/>
            <w:vAlign w:val="bottom"/>
          </w:tcPr>
          <w:p>
            <w:pPr>
              <w:jc w:val="center"/>
              <w:spacing w:after="0"/>
              <w:rPr>
                <w:sz w:val="20"/>
                <w:szCs w:val="20"/>
                <w:color w:val="auto"/>
              </w:rPr>
            </w:pPr>
            <w:r>
              <w:rPr>
                <w:rFonts w:ascii="Arial" w:cs="Arial" w:eastAsia="Arial" w:hAnsi="Arial"/>
                <w:sz w:val="15"/>
                <w:szCs w:val="15"/>
                <w:color w:val="auto"/>
              </w:rPr>
              <w:t>1465</w:t>
            </w:r>
          </w:p>
        </w:tc>
        <w:tc>
          <w:tcPr>
            <w:tcW w:w="1320" w:type="dxa"/>
            <w:vAlign w:val="bottom"/>
          </w:tcPr>
          <w:p>
            <w:pPr>
              <w:jc w:val="center"/>
              <w:spacing w:after="0"/>
              <w:rPr>
                <w:sz w:val="20"/>
                <w:szCs w:val="20"/>
                <w:color w:val="auto"/>
              </w:rPr>
            </w:pPr>
            <w:r>
              <w:rPr>
                <w:rFonts w:ascii="Arial" w:cs="Arial" w:eastAsia="Arial" w:hAnsi="Arial"/>
                <w:sz w:val="15"/>
                <w:szCs w:val="15"/>
                <w:color w:val="auto"/>
                <w:w w:val="98"/>
              </w:rPr>
              <w:t>Chartered</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1445</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1</w:t>
            </w:r>
          </w:p>
        </w:tc>
        <w:tc>
          <w:tcPr>
            <w:tcW w:w="1140" w:type="dxa"/>
            <w:vAlign w:val="bottom"/>
          </w:tcPr>
          <w:p>
            <w:pPr>
              <w:jc w:val="center"/>
              <w:spacing w:after="0"/>
              <w:rPr>
                <w:sz w:val="20"/>
                <w:szCs w:val="20"/>
                <w:color w:val="auto"/>
              </w:rPr>
            </w:pPr>
            <w:r>
              <w:rPr>
                <w:rFonts w:ascii="Arial" w:cs="Arial" w:eastAsia="Arial" w:hAnsi="Arial"/>
                <w:sz w:val="15"/>
                <w:szCs w:val="15"/>
                <w:color w:val="auto"/>
                <w:w w:val="95"/>
              </w:rPr>
              <w:t>Vanguard</w:t>
            </w:r>
          </w:p>
        </w:tc>
        <w:tc>
          <w:tcPr>
            <w:tcW w:w="640" w:type="dxa"/>
            <w:vAlign w:val="bottom"/>
          </w:tcPr>
          <w:p>
            <w:pPr>
              <w:jc w:val="center"/>
              <w:spacing w:after="0"/>
              <w:rPr>
                <w:sz w:val="20"/>
                <w:szCs w:val="20"/>
                <w:color w:val="auto"/>
              </w:rPr>
            </w:pPr>
            <w:r>
              <w:rPr>
                <w:rFonts w:ascii="Arial" w:cs="Arial" w:eastAsia="Arial" w:hAnsi="Arial"/>
                <w:sz w:val="15"/>
                <w:szCs w:val="15"/>
                <w:color w:val="auto"/>
              </w:rPr>
              <w:t>353</w:t>
            </w:r>
          </w:p>
        </w:tc>
        <w:tc>
          <w:tcPr>
            <w:tcW w:w="1300" w:type="dxa"/>
            <w:vAlign w:val="bottom"/>
          </w:tcPr>
          <w:p>
            <w:pPr>
              <w:jc w:val="center"/>
              <w:ind w:right="65"/>
              <w:spacing w:after="0"/>
              <w:rPr>
                <w:sz w:val="20"/>
                <w:szCs w:val="20"/>
                <w:color w:val="auto"/>
              </w:rPr>
            </w:pPr>
            <w:r>
              <w:rPr>
                <w:rFonts w:ascii="Arial" w:cs="Arial" w:eastAsia="Arial" w:hAnsi="Arial"/>
                <w:sz w:val="15"/>
                <w:szCs w:val="15"/>
                <w:color w:val="auto"/>
                <w:w w:val="98"/>
              </w:rPr>
              <w:t>Dongbu</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456</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w w:val="98"/>
              </w:rPr>
              <w:t>Dongbu</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510</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2</w:t>
            </w:r>
          </w:p>
        </w:tc>
        <w:tc>
          <w:tcPr>
            <w:tcW w:w="1140" w:type="dxa"/>
            <w:vAlign w:val="bottom"/>
          </w:tcPr>
          <w:p>
            <w:pPr>
              <w:jc w:val="center"/>
              <w:spacing w:after="0"/>
              <w:rPr>
                <w:sz w:val="20"/>
                <w:szCs w:val="20"/>
                <w:color w:val="auto"/>
              </w:rPr>
            </w:pPr>
            <w:r>
              <w:rPr>
                <w:rFonts w:ascii="Arial" w:cs="Arial" w:eastAsia="Arial" w:hAnsi="Arial"/>
                <w:sz w:val="15"/>
                <w:szCs w:val="15"/>
                <w:color w:val="auto"/>
              </w:rPr>
              <w:t>Dongbu</w:t>
            </w:r>
          </w:p>
        </w:tc>
        <w:tc>
          <w:tcPr>
            <w:tcW w:w="640" w:type="dxa"/>
            <w:vAlign w:val="bottom"/>
          </w:tcPr>
          <w:p>
            <w:pPr>
              <w:jc w:val="center"/>
              <w:spacing w:after="0"/>
              <w:rPr>
                <w:sz w:val="20"/>
                <w:szCs w:val="20"/>
                <w:color w:val="auto"/>
              </w:rPr>
            </w:pPr>
            <w:r>
              <w:rPr>
                <w:rFonts w:ascii="Arial" w:cs="Arial" w:eastAsia="Arial" w:hAnsi="Arial"/>
                <w:sz w:val="15"/>
                <w:szCs w:val="15"/>
                <w:color w:val="auto"/>
              </w:rPr>
              <w:t>347</w:t>
            </w:r>
          </w:p>
        </w:tc>
        <w:tc>
          <w:tcPr>
            <w:tcW w:w="1300" w:type="dxa"/>
            <w:vAlign w:val="bottom"/>
          </w:tcPr>
          <w:p>
            <w:pPr>
              <w:jc w:val="center"/>
              <w:ind w:right="65"/>
              <w:spacing w:after="0"/>
              <w:rPr>
                <w:sz w:val="20"/>
                <w:szCs w:val="20"/>
                <w:color w:val="auto"/>
              </w:rPr>
            </w:pPr>
            <w:r>
              <w:rPr>
                <w:rFonts w:ascii="Arial" w:cs="Arial" w:eastAsia="Arial" w:hAnsi="Arial"/>
                <w:sz w:val="15"/>
                <w:szCs w:val="15"/>
                <w:color w:val="auto"/>
                <w:w w:val="98"/>
              </w:rPr>
              <w:t>Vanguard</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398</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w w:val="98"/>
              </w:rPr>
              <w:t>Vanguard</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485</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3</w:t>
            </w:r>
          </w:p>
        </w:tc>
        <w:tc>
          <w:tcPr>
            <w:tcW w:w="1140" w:type="dxa"/>
            <w:vAlign w:val="bottom"/>
          </w:tcPr>
          <w:p>
            <w:pPr>
              <w:jc w:val="center"/>
              <w:spacing w:after="0"/>
              <w:rPr>
                <w:sz w:val="20"/>
                <w:szCs w:val="20"/>
                <w:color w:val="auto"/>
              </w:rPr>
            </w:pPr>
            <w:r>
              <w:rPr>
                <w:rFonts w:ascii="Arial" w:cs="Arial" w:eastAsia="Arial" w:hAnsi="Arial"/>
                <w:sz w:val="15"/>
                <w:szCs w:val="15"/>
                <w:color w:val="auto"/>
              </w:rPr>
              <w:t>HHNEC</w:t>
            </w:r>
          </w:p>
        </w:tc>
        <w:tc>
          <w:tcPr>
            <w:tcW w:w="640" w:type="dxa"/>
            <w:vAlign w:val="bottom"/>
          </w:tcPr>
          <w:p>
            <w:pPr>
              <w:jc w:val="center"/>
              <w:spacing w:after="0"/>
              <w:rPr>
                <w:sz w:val="20"/>
                <w:szCs w:val="20"/>
                <w:color w:val="auto"/>
              </w:rPr>
            </w:pPr>
            <w:r>
              <w:rPr>
                <w:rFonts w:ascii="Arial" w:cs="Arial" w:eastAsia="Arial" w:hAnsi="Arial"/>
                <w:sz w:val="15"/>
                <w:szCs w:val="15"/>
                <w:color w:val="auto"/>
              </w:rPr>
              <w:t>313</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w w:val="96"/>
              </w:rPr>
              <w:t>SSMC</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325</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w w:val="97"/>
              </w:rPr>
              <w:t>X-Fab</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410</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4</w:t>
            </w: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SSMC</w:t>
            </w:r>
          </w:p>
        </w:tc>
        <w:tc>
          <w:tcPr>
            <w:tcW w:w="640" w:type="dxa"/>
            <w:vAlign w:val="bottom"/>
          </w:tcPr>
          <w:p>
            <w:pPr>
              <w:jc w:val="center"/>
              <w:spacing w:after="0"/>
              <w:rPr>
                <w:sz w:val="20"/>
                <w:szCs w:val="20"/>
                <w:color w:val="auto"/>
              </w:rPr>
            </w:pPr>
            <w:r>
              <w:rPr>
                <w:rFonts w:ascii="Arial" w:cs="Arial" w:eastAsia="Arial" w:hAnsi="Arial"/>
                <w:sz w:val="15"/>
                <w:szCs w:val="15"/>
                <w:color w:val="auto"/>
              </w:rPr>
              <w:t>280</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rPr>
              <w:t>HHNEC</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315</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rPr>
              <w:t>SSMC</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350</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5</w:t>
            </w:r>
          </w:p>
        </w:tc>
        <w:tc>
          <w:tcPr>
            <w:tcW w:w="1140" w:type="dxa"/>
            <w:vAlign w:val="bottom"/>
          </w:tcPr>
          <w:p>
            <w:pPr>
              <w:jc w:val="center"/>
              <w:spacing w:after="0"/>
              <w:rPr>
                <w:sz w:val="20"/>
                <w:szCs w:val="20"/>
                <w:color w:val="auto"/>
              </w:rPr>
            </w:pPr>
            <w:r>
              <w:rPr>
                <w:rFonts w:ascii="Arial" w:cs="Arial" w:eastAsia="Arial" w:hAnsi="Arial"/>
                <w:sz w:val="15"/>
                <w:szCs w:val="15"/>
                <w:color w:val="auto"/>
                <w:w w:val="98"/>
              </w:rPr>
              <w:t>He Jian</w:t>
            </w:r>
          </w:p>
        </w:tc>
        <w:tc>
          <w:tcPr>
            <w:tcW w:w="640" w:type="dxa"/>
            <w:vAlign w:val="bottom"/>
          </w:tcPr>
          <w:p>
            <w:pPr>
              <w:jc w:val="center"/>
              <w:spacing w:after="0"/>
              <w:rPr>
                <w:sz w:val="20"/>
                <w:szCs w:val="20"/>
                <w:color w:val="auto"/>
              </w:rPr>
            </w:pPr>
            <w:r>
              <w:rPr>
                <w:rFonts w:ascii="Arial" w:cs="Arial" w:eastAsia="Arial" w:hAnsi="Arial"/>
                <w:sz w:val="15"/>
                <w:szCs w:val="15"/>
                <w:color w:val="auto"/>
              </w:rPr>
              <w:t>250</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rPr>
              <w:t>X-Fab</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290</w:t>
            </w:r>
          </w:p>
        </w:tc>
        <w:tc>
          <w:tcPr>
            <w:tcW w:w="1320" w:type="dxa"/>
            <w:vAlign w:val="bottom"/>
          </w:tcPr>
          <w:p>
            <w:pPr>
              <w:jc w:val="center"/>
              <w:spacing w:after="0"/>
              <w:rPr>
                <w:sz w:val="20"/>
                <w:szCs w:val="20"/>
                <w:color w:val="auto"/>
              </w:rPr>
            </w:pPr>
            <w:r>
              <w:rPr>
                <w:rFonts w:ascii="Arial" w:cs="Arial" w:eastAsia="Arial" w:hAnsi="Arial"/>
                <w:sz w:val="15"/>
                <w:szCs w:val="15"/>
                <w:color w:val="auto"/>
              </w:rPr>
              <w:t>HHNEC</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335</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6</w:t>
            </w:r>
          </w:p>
        </w:tc>
        <w:tc>
          <w:tcPr>
            <w:tcW w:w="1140" w:type="dxa"/>
            <w:vAlign w:val="bottom"/>
          </w:tcPr>
          <w:p>
            <w:pPr>
              <w:jc w:val="center"/>
              <w:spacing w:after="0"/>
              <w:rPr>
                <w:sz w:val="20"/>
                <w:szCs w:val="20"/>
                <w:color w:val="auto"/>
              </w:rPr>
            </w:pPr>
            <w:r>
              <w:rPr>
                <w:rFonts w:ascii="Arial" w:cs="Arial" w:eastAsia="Arial" w:hAnsi="Arial"/>
                <w:sz w:val="15"/>
                <w:szCs w:val="15"/>
                <w:color w:val="auto"/>
              </w:rPr>
              <w:t>X-Fab</w:t>
            </w:r>
          </w:p>
        </w:tc>
        <w:tc>
          <w:tcPr>
            <w:tcW w:w="640" w:type="dxa"/>
            <w:vAlign w:val="bottom"/>
          </w:tcPr>
          <w:p>
            <w:pPr>
              <w:jc w:val="center"/>
              <w:spacing w:after="0"/>
              <w:rPr>
                <w:sz w:val="20"/>
                <w:szCs w:val="20"/>
                <w:color w:val="auto"/>
              </w:rPr>
            </w:pPr>
            <w:r>
              <w:rPr>
                <w:rFonts w:ascii="Arial" w:cs="Arial" w:eastAsia="Arial" w:hAnsi="Arial"/>
                <w:sz w:val="15"/>
                <w:szCs w:val="15"/>
                <w:color w:val="auto"/>
              </w:rPr>
              <w:t>202</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w w:val="98"/>
              </w:rPr>
              <w:t>He Jian</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290</w:t>
            </w:r>
          </w:p>
        </w:tc>
        <w:tc>
          <w:tcPr>
            <w:tcW w:w="1320" w:type="dxa"/>
            <w:vAlign w:val="bottom"/>
          </w:tcPr>
          <w:p>
            <w:pPr>
              <w:jc w:val="center"/>
              <w:spacing w:after="0"/>
              <w:rPr>
                <w:sz w:val="20"/>
                <w:szCs w:val="20"/>
                <w:color w:val="auto"/>
              </w:rPr>
            </w:pPr>
            <w:r>
              <w:rPr>
                <w:rFonts w:ascii="Arial" w:cs="Arial" w:eastAsia="Arial" w:hAnsi="Arial"/>
                <w:sz w:val="15"/>
                <w:szCs w:val="15"/>
                <w:color w:val="auto"/>
                <w:w w:val="98"/>
              </w:rPr>
              <w:t>He Jian</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330</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7</w:t>
            </w:r>
          </w:p>
        </w:tc>
        <w:tc>
          <w:tcPr>
            <w:tcW w:w="1140" w:type="dxa"/>
            <w:vAlign w:val="bottom"/>
          </w:tcPr>
          <w:p>
            <w:pPr>
              <w:jc w:val="center"/>
              <w:spacing w:after="0"/>
              <w:rPr>
                <w:sz w:val="20"/>
                <w:szCs w:val="20"/>
                <w:color w:val="auto"/>
              </w:rPr>
            </w:pPr>
            <w:r>
              <w:rPr>
                <w:rFonts w:ascii="Arial" w:cs="Arial" w:eastAsia="Arial" w:hAnsi="Arial"/>
                <w:sz w:val="15"/>
                <w:szCs w:val="15"/>
                <w:color w:val="auto"/>
                <w:w w:val="97"/>
              </w:rPr>
              <w:t>Jazz</w:t>
            </w:r>
          </w:p>
        </w:tc>
        <w:tc>
          <w:tcPr>
            <w:tcW w:w="640" w:type="dxa"/>
            <w:vAlign w:val="bottom"/>
          </w:tcPr>
          <w:p>
            <w:pPr>
              <w:jc w:val="center"/>
              <w:spacing w:after="0"/>
              <w:rPr>
                <w:sz w:val="20"/>
                <w:szCs w:val="20"/>
                <w:color w:val="auto"/>
              </w:rPr>
            </w:pPr>
            <w:r>
              <w:rPr>
                <w:rFonts w:ascii="Arial" w:cs="Arial" w:eastAsia="Arial" w:hAnsi="Arial"/>
                <w:sz w:val="15"/>
                <w:szCs w:val="15"/>
                <w:color w:val="auto"/>
              </w:rPr>
              <w:t>199</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w w:val="97"/>
              </w:rPr>
              <w:t>Jazz</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213</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4"/>
              </w:rPr>
              <w:t>Tower</w:t>
            </w:r>
          </w:p>
        </w:tc>
        <w:tc>
          <w:tcPr>
            <w:tcW w:w="480" w:type="dxa"/>
            <w:vAlign w:val="bottom"/>
          </w:tcPr>
          <w:p>
            <w:pPr>
              <w:jc w:val="center"/>
              <w:ind w:left="65"/>
              <w:spacing w:after="0"/>
              <w:rPr>
                <w:sz w:val="20"/>
                <w:szCs w:val="20"/>
                <w:color w:val="auto"/>
              </w:rPr>
            </w:pPr>
            <w:r>
              <w:rPr>
                <w:rFonts w:ascii="Arial" w:cs="Arial" w:eastAsia="Arial" w:hAnsi="Arial"/>
                <w:sz w:val="15"/>
                <w:szCs w:val="15"/>
                <w:b w:val="1"/>
                <w:bCs w:val="1"/>
                <w:color w:val="auto"/>
              </w:rPr>
              <w:t>231</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8</w:t>
            </w:r>
          </w:p>
        </w:tc>
        <w:tc>
          <w:tcPr>
            <w:tcW w:w="1140" w:type="dxa"/>
            <w:vAlign w:val="bottom"/>
          </w:tcPr>
          <w:p>
            <w:pPr>
              <w:jc w:val="center"/>
              <w:spacing w:after="0"/>
              <w:rPr>
                <w:sz w:val="20"/>
                <w:szCs w:val="20"/>
                <w:color w:val="auto"/>
              </w:rPr>
            </w:pPr>
            <w:r>
              <w:rPr>
                <w:rFonts w:ascii="Arial" w:cs="Arial" w:eastAsia="Arial" w:hAnsi="Arial"/>
                <w:sz w:val="15"/>
                <w:szCs w:val="15"/>
                <w:color w:val="auto"/>
              </w:rPr>
              <w:t>Mosel-Vitelic</w:t>
            </w:r>
          </w:p>
        </w:tc>
        <w:tc>
          <w:tcPr>
            <w:tcW w:w="640" w:type="dxa"/>
            <w:vAlign w:val="bottom"/>
          </w:tcPr>
          <w:p>
            <w:pPr>
              <w:jc w:val="center"/>
              <w:spacing w:after="0"/>
              <w:rPr>
                <w:sz w:val="20"/>
                <w:szCs w:val="20"/>
                <w:color w:val="auto"/>
              </w:rPr>
            </w:pPr>
            <w:r>
              <w:rPr>
                <w:rFonts w:ascii="Arial" w:cs="Arial" w:eastAsia="Arial" w:hAnsi="Arial"/>
                <w:sz w:val="15"/>
                <w:szCs w:val="15"/>
                <w:color w:val="auto"/>
              </w:rPr>
              <w:t>140</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rPr>
              <w:t>Grace</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191</w:t>
            </w:r>
          </w:p>
        </w:tc>
        <w:tc>
          <w:tcPr>
            <w:tcW w:w="1320" w:type="dxa"/>
            <w:vAlign w:val="bottom"/>
          </w:tcPr>
          <w:p>
            <w:pPr>
              <w:jc w:val="center"/>
              <w:spacing w:after="0"/>
              <w:rPr>
                <w:sz w:val="20"/>
                <w:szCs w:val="20"/>
                <w:color w:val="auto"/>
              </w:rPr>
            </w:pPr>
            <w:r>
              <w:rPr>
                <w:rFonts w:ascii="Arial" w:cs="Arial" w:eastAsia="Arial" w:hAnsi="Arial"/>
                <w:sz w:val="15"/>
                <w:szCs w:val="15"/>
                <w:color w:val="auto"/>
                <w:w w:val="97"/>
              </w:rPr>
              <w:t>Jazz</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207</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9</w:t>
            </w: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Silterra</w:t>
            </w:r>
          </w:p>
        </w:tc>
        <w:tc>
          <w:tcPr>
            <w:tcW w:w="640" w:type="dxa"/>
            <w:vAlign w:val="bottom"/>
          </w:tcPr>
          <w:p>
            <w:pPr>
              <w:jc w:val="center"/>
              <w:spacing w:after="0"/>
              <w:rPr>
                <w:sz w:val="20"/>
                <w:szCs w:val="20"/>
                <w:color w:val="auto"/>
              </w:rPr>
            </w:pPr>
            <w:r>
              <w:rPr>
                <w:rFonts w:ascii="Arial" w:cs="Arial" w:eastAsia="Arial" w:hAnsi="Arial"/>
                <w:sz w:val="15"/>
                <w:szCs w:val="15"/>
                <w:color w:val="auto"/>
              </w:rPr>
              <w:t>130</w:t>
            </w:r>
          </w:p>
        </w:tc>
        <w:tc>
          <w:tcPr>
            <w:tcW w:w="1300" w:type="dxa"/>
            <w:vAlign w:val="bottom"/>
          </w:tcPr>
          <w:p>
            <w:pPr>
              <w:jc w:val="center"/>
              <w:ind w:right="45"/>
              <w:spacing w:after="0"/>
              <w:rPr>
                <w:sz w:val="20"/>
                <w:szCs w:val="20"/>
                <w:color w:val="auto"/>
              </w:rPr>
            </w:pPr>
            <w:r>
              <w:rPr>
                <w:rFonts w:ascii="Arial" w:cs="Arial" w:eastAsia="Arial" w:hAnsi="Arial"/>
                <w:sz w:val="15"/>
                <w:szCs w:val="15"/>
                <w:b w:val="1"/>
                <w:bCs w:val="1"/>
                <w:color w:val="auto"/>
                <w:w w:val="94"/>
              </w:rPr>
              <w:t>Tower</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5"/>
              </w:rPr>
              <w:t>187</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w w:val="97"/>
              </w:rPr>
              <w:t>Grace</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214</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10</w:t>
            </w: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ASMC</w:t>
            </w:r>
          </w:p>
        </w:tc>
        <w:tc>
          <w:tcPr>
            <w:tcW w:w="640" w:type="dxa"/>
            <w:vAlign w:val="bottom"/>
          </w:tcPr>
          <w:p>
            <w:pPr>
              <w:jc w:val="center"/>
              <w:spacing w:after="0"/>
              <w:rPr>
                <w:sz w:val="20"/>
                <w:szCs w:val="20"/>
                <w:color w:val="auto"/>
              </w:rPr>
            </w:pPr>
            <w:r>
              <w:rPr>
                <w:rFonts w:ascii="Arial" w:cs="Arial" w:eastAsia="Arial" w:hAnsi="Arial"/>
                <w:sz w:val="15"/>
                <w:szCs w:val="15"/>
                <w:color w:val="auto"/>
              </w:rPr>
              <w:t>114</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w w:val="96"/>
              </w:rPr>
              <w:t>ASMC</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170</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rPr>
              <w:t>Silterra</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185</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11</w:t>
            </w:r>
          </w:p>
        </w:tc>
        <w:tc>
          <w:tcPr>
            <w:tcW w:w="1140" w:type="dxa"/>
            <w:vAlign w:val="bottom"/>
          </w:tcPr>
          <w:p>
            <w:pPr>
              <w:jc w:val="center"/>
              <w:spacing w:after="0"/>
              <w:rPr>
                <w:sz w:val="20"/>
                <w:szCs w:val="20"/>
                <w:color w:val="auto"/>
              </w:rPr>
            </w:pPr>
            <w:r>
              <w:rPr>
                <w:rFonts w:ascii="Arial" w:cs="Arial" w:eastAsia="Arial" w:hAnsi="Arial"/>
                <w:sz w:val="15"/>
                <w:szCs w:val="15"/>
                <w:color w:val="auto"/>
              </w:rPr>
              <w:t>Grace</w:t>
            </w:r>
          </w:p>
        </w:tc>
        <w:tc>
          <w:tcPr>
            <w:tcW w:w="640" w:type="dxa"/>
            <w:vAlign w:val="bottom"/>
          </w:tcPr>
          <w:p>
            <w:pPr>
              <w:jc w:val="center"/>
              <w:spacing w:after="0"/>
              <w:rPr>
                <w:sz w:val="20"/>
                <w:szCs w:val="20"/>
                <w:color w:val="auto"/>
              </w:rPr>
            </w:pPr>
            <w:r>
              <w:rPr>
                <w:rFonts w:ascii="Arial" w:cs="Arial" w:eastAsia="Arial" w:hAnsi="Arial"/>
                <w:sz w:val="15"/>
                <w:szCs w:val="15"/>
                <w:color w:val="auto"/>
              </w:rPr>
              <w:t>100</w:t>
            </w:r>
          </w:p>
        </w:tc>
        <w:tc>
          <w:tcPr>
            <w:tcW w:w="1300" w:type="dxa"/>
            <w:vAlign w:val="bottom"/>
          </w:tcPr>
          <w:p>
            <w:pPr>
              <w:jc w:val="center"/>
              <w:ind w:right="65"/>
              <w:spacing w:after="0"/>
              <w:rPr>
                <w:sz w:val="20"/>
                <w:szCs w:val="20"/>
                <w:color w:val="auto"/>
              </w:rPr>
            </w:pPr>
            <w:r>
              <w:rPr>
                <w:rFonts w:ascii="Arial" w:cs="Arial" w:eastAsia="Arial" w:hAnsi="Arial"/>
                <w:sz w:val="15"/>
                <w:szCs w:val="15"/>
                <w:color w:val="auto"/>
              </w:rPr>
              <w:t>Silterra</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155</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rPr>
              <w:t>ASMC</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170</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12</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4"/>
              </w:rPr>
              <w:t>Tower</w:t>
            </w:r>
          </w:p>
        </w:tc>
        <w:tc>
          <w:tcPr>
            <w:tcW w:w="640" w:type="dxa"/>
            <w:vAlign w:val="bottom"/>
          </w:tcPr>
          <w:p>
            <w:pPr>
              <w:jc w:val="center"/>
              <w:spacing w:after="0"/>
              <w:rPr>
                <w:sz w:val="20"/>
                <w:szCs w:val="20"/>
                <w:color w:val="auto"/>
              </w:rPr>
            </w:pPr>
            <w:r>
              <w:rPr>
                <w:rFonts w:ascii="Arial" w:cs="Arial" w:eastAsia="Arial" w:hAnsi="Arial"/>
                <w:sz w:val="15"/>
                <w:szCs w:val="15"/>
                <w:b w:val="1"/>
                <w:bCs w:val="1"/>
                <w:color w:val="auto"/>
              </w:rPr>
              <w:t>94</w:t>
            </w:r>
          </w:p>
        </w:tc>
        <w:tc>
          <w:tcPr>
            <w:tcW w:w="1300" w:type="dxa"/>
            <w:vAlign w:val="bottom"/>
          </w:tcPr>
          <w:p>
            <w:pPr>
              <w:jc w:val="center"/>
              <w:ind w:right="65"/>
              <w:spacing w:after="0"/>
              <w:rPr>
                <w:sz w:val="20"/>
                <w:szCs w:val="20"/>
                <w:color w:val="auto"/>
              </w:rPr>
            </w:pPr>
            <w:r>
              <w:rPr>
                <w:rFonts w:ascii="Arial" w:cs="Arial" w:eastAsia="Arial" w:hAnsi="Arial"/>
                <w:sz w:val="15"/>
                <w:szCs w:val="15"/>
                <w:color w:val="auto"/>
                <w:w w:val="98"/>
              </w:rPr>
              <w:t>Mosel-Vitelic</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155</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w w:val="98"/>
              </w:rPr>
              <w:t>Mosel-Vitelic</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157</w:t>
            </w:r>
          </w:p>
        </w:tc>
      </w:tr>
      <w:tr>
        <w:trPr>
          <w:trHeight w:val="269"/>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13</w:t>
            </w:r>
          </w:p>
        </w:tc>
        <w:tc>
          <w:tcPr>
            <w:tcW w:w="1140" w:type="dxa"/>
            <w:vAlign w:val="bottom"/>
          </w:tcPr>
          <w:p>
            <w:pPr>
              <w:jc w:val="center"/>
              <w:spacing w:after="0"/>
              <w:rPr>
                <w:sz w:val="20"/>
                <w:szCs w:val="20"/>
                <w:color w:val="auto"/>
              </w:rPr>
            </w:pPr>
            <w:r>
              <w:rPr>
                <w:rFonts w:ascii="Arial" w:cs="Arial" w:eastAsia="Arial" w:hAnsi="Arial"/>
                <w:sz w:val="15"/>
                <w:szCs w:val="15"/>
                <w:color w:val="auto"/>
              </w:rPr>
              <w:t>Polar Semi.</w:t>
            </w:r>
          </w:p>
        </w:tc>
        <w:tc>
          <w:tcPr>
            <w:tcW w:w="640" w:type="dxa"/>
            <w:vAlign w:val="bottom"/>
          </w:tcPr>
          <w:p>
            <w:pPr>
              <w:jc w:val="center"/>
              <w:spacing w:after="0"/>
              <w:rPr>
                <w:sz w:val="20"/>
                <w:szCs w:val="20"/>
                <w:color w:val="auto"/>
              </w:rPr>
            </w:pPr>
            <w:r>
              <w:rPr>
                <w:rFonts w:ascii="Arial" w:cs="Arial" w:eastAsia="Arial" w:hAnsi="Arial"/>
                <w:sz w:val="15"/>
                <w:szCs w:val="15"/>
                <w:color w:val="auto"/>
              </w:rPr>
              <w:t>90</w:t>
            </w:r>
          </w:p>
        </w:tc>
        <w:tc>
          <w:tcPr>
            <w:tcW w:w="1300" w:type="dxa"/>
            <w:vAlign w:val="bottom"/>
          </w:tcPr>
          <w:p>
            <w:pPr>
              <w:jc w:val="center"/>
              <w:ind w:right="65"/>
              <w:spacing w:after="0"/>
              <w:rPr>
                <w:sz w:val="20"/>
                <w:szCs w:val="20"/>
                <w:color w:val="auto"/>
              </w:rPr>
            </w:pPr>
            <w:r>
              <w:rPr>
                <w:rFonts w:ascii="Arial" w:cs="Arial" w:eastAsia="Arial" w:hAnsi="Arial"/>
                <w:sz w:val="15"/>
                <w:szCs w:val="15"/>
                <w:color w:val="auto"/>
                <w:w w:val="97"/>
              </w:rPr>
              <w:t>CSMC Tech.</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114</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w w:val="97"/>
              </w:rPr>
              <w:t>CSMC Tech.</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155</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14</w:t>
            </w:r>
          </w:p>
        </w:tc>
        <w:tc>
          <w:tcPr>
            <w:tcW w:w="1140" w:type="dxa"/>
            <w:vAlign w:val="bottom"/>
          </w:tcPr>
          <w:p>
            <w:pPr>
              <w:jc w:val="center"/>
              <w:spacing w:after="0"/>
              <w:rPr>
                <w:sz w:val="20"/>
                <w:szCs w:val="20"/>
                <w:color w:val="auto"/>
              </w:rPr>
            </w:pPr>
            <w:r>
              <w:rPr>
                <w:rFonts w:ascii="Arial" w:cs="Arial" w:eastAsia="Arial" w:hAnsi="Arial"/>
                <w:sz w:val="15"/>
                <w:szCs w:val="15"/>
                <w:color w:val="auto"/>
                <w:w w:val="97"/>
              </w:rPr>
              <w:t>CSMC Tech.</w:t>
            </w:r>
          </w:p>
        </w:tc>
        <w:tc>
          <w:tcPr>
            <w:tcW w:w="640" w:type="dxa"/>
            <w:vAlign w:val="bottom"/>
          </w:tcPr>
          <w:p>
            <w:pPr>
              <w:jc w:val="center"/>
              <w:spacing w:after="0"/>
              <w:rPr>
                <w:sz w:val="20"/>
                <w:szCs w:val="20"/>
                <w:color w:val="auto"/>
              </w:rPr>
            </w:pPr>
            <w:r>
              <w:rPr>
                <w:rFonts w:ascii="Arial" w:cs="Arial" w:eastAsia="Arial" w:hAnsi="Arial"/>
                <w:sz w:val="15"/>
                <w:szCs w:val="15"/>
                <w:color w:val="auto"/>
              </w:rPr>
              <w:t>78</w:t>
            </w:r>
          </w:p>
        </w:tc>
        <w:tc>
          <w:tcPr>
            <w:tcW w:w="1300" w:type="dxa"/>
            <w:vAlign w:val="bottom"/>
          </w:tcPr>
          <w:p>
            <w:pPr>
              <w:jc w:val="center"/>
              <w:ind w:right="45"/>
              <w:spacing w:after="0"/>
              <w:rPr>
                <w:sz w:val="20"/>
                <w:szCs w:val="20"/>
                <w:color w:val="auto"/>
              </w:rPr>
            </w:pPr>
            <w:r>
              <w:rPr>
                <w:rFonts w:ascii="Arial" w:cs="Arial" w:eastAsia="Arial" w:hAnsi="Arial"/>
                <w:sz w:val="15"/>
                <w:szCs w:val="15"/>
                <w:color w:val="auto"/>
              </w:rPr>
              <w:t>Polar Semi.</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95</w:t>
            </w:r>
          </w:p>
        </w:tc>
        <w:tc>
          <w:tcPr>
            <w:tcW w:w="1320" w:type="dxa"/>
            <w:vAlign w:val="bottom"/>
          </w:tcPr>
          <w:p>
            <w:pPr>
              <w:jc w:val="center"/>
              <w:spacing w:after="0"/>
              <w:rPr>
                <w:sz w:val="20"/>
                <w:szCs w:val="20"/>
                <w:color w:val="auto"/>
              </w:rPr>
            </w:pPr>
            <w:r>
              <w:rPr>
                <w:rFonts w:ascii="Arial" w:cs="Arial" w:eastAsia="Arial" w:hAnsi="Arial"/>
                <w:sz w:val="15"/>
                <w:szCs w:val="15"/>
                <w:color w:val="auto"/>
              </w:rPr>
              <w:t>Polar Semi.</w:t>
            </w:r>
          </w:p>
        </w:tc>
        <w:tc>
          <w:tcPr>
            <w:tcW w:w="480" w:type="dxa"/>
            <w:vAlign w:val="bottom"/>
          </w:tcPr>
          <w:p>
            <w:pPr>
              <w:jc w:val="center"/>
              <w:ind w:left="65"/>
              <w:spacing w:after="0"/>
              <w:rPr>
                <w:sz w:val="20"/>
                <w:szCs w:val="20"/>
                <w:color w:val="auto"/>
              </w:rPr>
            </w:pPr>
            <w:r>
              <w:rPr>
                <w:rFonts w:ascii="Arial" w:cs="Arial" w:eastAsia="Arial" w:hAnsi="Arial"/>
                <w:sz w:val="15"/>
                <w:szCs w:val="15"/>
                <w:color w:val="auto"/>
              </w:rPr>
              <w:t>105</w:t>
            </w:r>
          </w:p>
        </w:tc>
      </w:tr>
      <w:tr>
        <w:trPr>
          <w:trHeight w:val="282"/>
        </w:trPr>
        <w:tc>
          <w:tcPr>
            <w:tcW w:w="620" w:type="dxa"/>
            <w:vAlign w:val="bottom"/>
          </w:tcPr>
          <w:p>
            <w:pPr>
              <w:jc w:val="center"/>
              <w:ind w:right="85"/>
              <w:spacing w:after="0"/>
              <w:rPr>
                <w:sz w:val="20"/>
                <w:szCs w:val="20"/>
                <w:color w:val="auto"/>
              </w:rPr>
            </w:pPr>
            <w:r>
              <w:rPr>
                <w:rFonts w:ascii="Arial" w:cs="Arial" w:eastAsia="Arial" w:hAnsi="Arial"/>
                <w:sz w:val="15"/>
                <w:szCs w:val="15"/>
                <w:color w:val="auto"/>
              </w:rPr>
              <w:t>15</w:t>
            </w:r>
          </w:p>
        </w:tc>
        <w:tc>
          <w:tcPr>
            <w:tcW w:w="1140" w:type="dxa"/>
            <w:vAlign w:val="bottom"/>
          </w:tcPr>
          <w:p>
            <w:pPr>
              <w:jc w:val="center"/>
              <w:spacing w:after="0"/>
              <w:rPr>
                <w:sz w:val="20"/>
                <w:szCs w:val="20"/>
                <w:color w:val="auto"/>
              </w:rPr>
            </w:pPr>
            <w:r>
              <w:rPr>
                <w:rFonts w:ascii="Arial" w:cs="Arial" w:eastAsia="Arial" w:hAnsi="Arial"/>
                <w:sz w:val="15"/>
                <w:szCs w:val="15"/>
                <w:color w:val="auto"/>
              </w:rPr>
              <w:t>1st Silicon</w:t>
            </w:r>
          </w:p>
        </w:tc>
        <w:tc>
          <w:tcPr>
            <w:tcW w:w="640" w:type="dxa"/>
            <w:vAlign w:val="bottom"/>
          </w:tcPr>
          <w:p>
            <w:pPr>
              <w:jc w:val="center"/>
              <w:spacing w:after="0"/>
              <w:rPr>
                <w:sz w:val="20"/>
                <w:szCs w:val="20"/>
                <w:color w:val="auto"/>
              </w:rPr>
            </w:pPr>
            <w:r>
              <w:rPr>
                <w:rFonts w:ascii="Arial" w:cs="Arial" w:eastAsia="Arial" w:hAnsi="Arial"/>
                <w:sz w:val="15"/>
                <w:szCs w:val="15"/>
                <w:color w:val="auto"/>
              </w:rPr>
              <w:t>71</w:t>
            </w:r>
          </w:p>
        </w:tc>
        <w:tc>
          <w:tcPr>
            <w:tcW w:w="1300" w:type="dxa"/>
            <w:vAlign w:val="bottom"/>
          </w:tcPr>
          <w:p>
            <w:pPr>
              <w:jc w:val="center"/>
              <w:ind w:right="65"/>
              <w:spacing w:after="0"/>
              <w:rPr>
                <w:sz w:val="20"/>
                <w:szCs w:val="20"/>
                <w:color w:val="auto"/>
              </w:rPr>
            </w:pPr>
            <w:r>
              <w:rPr>
                <w:rFonts w:ascii="Arial" w:cs="Arial" w:eastAsia="Arial" w:hAnsi="Arial"/>
                <w:sz w:val="15"/>
                <w:szCs w:val="15"/>
                <w:color w:val="auto"/>
                <w:w w:val="99"/>
              </w:rPr>
              <w:t>1st Silicon</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320" w:type="dxa"/>
            <w:vAlign w:val="bottom"/>
          </w:tcPr>
          <w:p>
            <w:pPr>
              <w:jc w:val="center"/>
              <w:ind w:right="5"/>
              <w:spacing w:after="0"/>
              <w:rPr>
                <w:sz w:val="20"/>
                <w:szCs w:val="20"/>
                <w:color w:val="auto"/>
              </w:rPr>
            </w:pPr>
            <w:r>
              <w:rPr>
                <w:rFonts w:ascii="Arial" w:cs="Arial" w:eastAsia="Arial" w:hAnsi="Arial"/>
                <w:sz w:val="15"/>
                <w:szCs w:val="15"/>
                <w:color w:val="auto"/>
                <w:w w:val="99"/>
              </w:rPr>
              <w:t>1st Silicon</w:t>
            </w:r>
          </w:p>
        </w:tc>
        <w:tc>
          <w:tcPr>
            <w:tcW w:w="480" w:type="dxa"/>
            <w:vAlign w:val="bottom"/>
          </w:tcPr>
          <w:p>
            <w:pPr>
              <w:jc w:val="center"/>
              <w:ind w:left="45"/>
              <w:spacing w:after="0"/>
              <w:rPr>
                <w:sz w:val="20"/>
                <w:szCs w:val="20"/>
                <w:color w:val="auto"/>
              </w:rPr>
            </w:pPr>
            <w:r>
              <w:rPr>
                <w:rFonts w:ascii="Arial" w:cs="Arial" w:eastAsia="Arial" w:hAnsi="Arial"/>
                <w:sz w:val="15"/>
                <w:szCs w:val="15"/>
                <w:color w:val="auto"/>
                <w:w w:val="95"/>
              </w:rPr>
              <w:t>0</w:t>
            </w:r>
          </w:p>
        </w:tc>
      </w:tr>
    </w:tbl>
    <w:p>
      <w:pPr>
        <w:sectPr>
          <w:pgSz w:w="11900" w:h="16838" w:orient="portrait"/>
          <w:cols w:equalWidth="0" w:num="1">
            <w:col w:w="9080"/>
          </w:cols>
          <w:pgMar w:left="1440" w:top="142" w:right="1379" w:bottom="0" w:gutter="0" w:footer="0" w:header="0"/>
        </w:sectPr>
      </w:pPr>
    </w:p>
    <w:bookmarkStart w:id="3" w:name="page4"/>
    <w:bookmarkEnd w:id="3"/>
    <w:p>
      <w:pPr>
        <w:ind w:left="1560"/>
        <w:spacing w:after="0"/>
        <w:tabs>
          <w:tab w:leader="none" w:pos="2400" w:val="left"/>
          <w:tab w:leader="none" w:pos="3380" w:val="left"/>
          <w:tab w:leader="none" w:pos="4200" w:val="left"/>
          <w:tab w:leader="none" w:pos="5340" w:val="left"/>
          <w:tab w:leader="none" w:pos="6240" w:val="left"/>
          <w:tab w:leader="none" w:pos="734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5"/>
          <w:szCs w:val="15"/>
          <w:color w:val="auto"/>
        </w:rPr>
        <w:t>Others</w:t>
      </w:r>
      <w:r>
        <w:rPr>
          <w:sz w:val="20"/>
          <w:szCs w:val="20"/>
          <w:color w:val="auto"/>
        </w:rPr>
        <w:tab/>
      </w:r>
      <w:r>
        <w:rPr>
          <w:rFonts w:ascii="Arial" w:cs="Arial" w:eastAsia="Arial" w:hAnsi="Arial"/>
          <w:sz w:val="15"/>
          <w:szCs w:val="15"/>
          <w:color w:val="auto"/>
        </w:rPr>
        <w:t>105</w:t>
      </w:r>
      <w:r>
        <w:rPr>
          <w:sz w:val="20"/>
          <w:szCs w:val="20"/>
          <w:color w:val="auto"/>
        </w:rPr>
        <w:tab/>
      </w:r>
      <w:r>
        <w:rPr>
          <w:rFonts w:ascii="Arial" w:cs="Arial" w:eastAsia="Arial" w:hAnsi="Arial"/>
          <w:sz w:val="15"/>
          <w:szCs w:val="15"/>
          <w:color w:val="auto"/>
        </w:rPr>
        <w:t>Others</w:t>
      </w:r>
      <w:r>
        <w:rPr>
          <w:sz w:val="20"/>
          <w:szCs w:val="20"/>
          <w:color w:val="auto"/>
        </w:rPr>
        <w:tab/>
      </w:r>
      <w:r>
        <w:rPr>
          <w:rFonts w:ascii="Arial" w:cs="Arial" w:eastAsia="Arial" w:hAnsi="Arial"/>
          <w:sz w:val="15"/>
          <w:szCs w:val="15"/>
          <w:color w:val="auto"/>
        </w:rPr>
        <w:t>139</w:t>
      </w:r>
      <w:r>
        <w:rPr>
          <w:sz w:val="20"/>
          <w:szCs w:val="20"/>
          <w:color w:val="auto"/>
        </w:rPr>
        <w:tab/>
      </w:r>
      <w:r>
        <w:rPr>
          <w:rFonts w:ascii="Arial" w:cs="Arial" w:eastAsia="Arial" w:hAnsi="Arial"/>
          <w:sz w:val="15"/>
          <w:szCs w:val="15"/>
          <w:color w:val="auto"/>
        </w:rPr>
        <w:t>Others</w:t>
      </w:r>
      <w:r>
        <w:rPr>
          <w:sz w:val="20"/>
          <w:szCs w:val="20"/>
          <w:color w:val="auto"/>
        </w:rPr>
        <w:tab/>
      </w:r>
      <w:r>
        <w:rPr>
          <w:rFonts w:ascii="Arial" w:cs="Arial" w:eastAsia="Arial" w:hAnsi="Arial"/>
          <w:sz w:val="15"/>
          <w:szCs w:val="15"/>
          <w:color w:val="auto"/>
        </w:rPr>
        <w:t>163</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Tower Revenues vs. Leading Foundries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2007 vs. 2005 Revenue Growth</w:t>
      </w:r>
    </w:p>
    <w:p>
      <w:pPr>
        <w:spacing w:after="0" w:line="302"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1920" w:type="dxa"/>
            <w:vAlign w:val="bottom"/>
          </w:tcPr>
          <w:p>
            <w:pPr>
              <w:jc w:val="right"/>
              <w:ind w:right="1419"/>
              <w:spacing w:after="0"/>
              <w:rPr>
                <w:sz w:val="20"/>
                <w:szCs w:val="20"/>
                <w:color w:val="auto"/>
              </w:rPr>
            </w:pPr>
            <w:r>
              <w:rPr>
                <w:rFonts w:ascii="Arial" w:cs="Arial" w:eastAsia="Arial" w:hAnsi="Arial"/>
                <w:sz w:val="16"/>
                <w:szCs w:val="16"/>
                <w:color w:val="auto"/>
                <w:w w:val="97"/>
              </w:rPr>
              <w:t>160%</w:t>
            </w: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tcPr>
          <w:p>
            <w:pPr>
              <w:jc w:val="right"/>
              <w:ind w:right="359"/>
              <w:spacing w:after="0"/>
              <w:rPr>
                <w:sz w:val="20"/>
                <w:szCs w:val="20"/>
                <w:color w:val="auto"/>
              </w:rPr>
            </w:pPr>
            <w:r>
              <w:rPr>
                <w:rFonts w:ascii="Arial" w:cs="Arial" w:eastAsia="Arial" w:hAnsi="Arial"/>
                <w:sz w:val="16"/>
                <w:szCs w:val="16"/>
                <w:color w:val="auto"/>
              </w:rPr>
              <w:t>146%</w:t>
            </w: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20" w:type="dxa"/>
            <w:vAlign w:val="bottom"/>
          </w:tcPr>
          <w:p>
            <w:pPr>
              <w:jc w:val="right"/>
              <w:ind w:right="1419"/>
              <w:spacing w:after="0"/>
              <w:rPr>
                <w:sz w:val="20"/>
                <w:szCs w:val="20"/>
                <w:color w:val="auto"/>
              </w:rPr>
            </w:pPr>
            <w:r>
              <w:rPr>
                <w:rFonts w:ascii="Arial" w:cs="Arial" w:eastAsia="Arial" w:hAnsi="Arial"/>
                <w:sz w:val="16"/>
                <w:szCs w:val="16"/>
                <w:color w:val="auto"/>
                <w:w w:val="97"/>
              </w:rPr>
              <w:t>140%</w:t>
            </w: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920" w:type="dxa"/>
            <w:vAlign w:val="bottom"/>
          </w:tcPr>
          <w:p>
            <w:pPr>
              <w:jc w:val="right"/>
              <w:ind w:right="1419"/>
              <w:spacing w:after="0"/>
              <w:rPr>
                <w:sz w:val="20"/>
                <w:szCs w:val="20"/>
                <w:color w:val="auto"/>
              </w:rPr>
            </w:pPr>
            <w:r>
              <w:rPr>
                <w:rFonts w:ascii="Arial" w:cs="Arial" w:eastAsia="Arial" w:hAnsi="Arial"/>
                <w:sz w:val="16"/>
                <w:szCs w:val="16"/>
                <w:color w:val="auto"/>
                <w:w w:val="97"/>
              </w:rPr>
              <w:t>120%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920" w:type="dxa"/>
            <w:vAlign w:val="bottom"/>
          </w:tcPr>
          <w:p>
            <w:pPr>
              <w:jc w:val="right"/>
              <w:ind w:right="1419"/>
              <w:spacing w:after="0"/>
              <w:rPr>
                <w:sz w:val="20"/>
                <w:szCs w:val="20"/>
                <w:color w:val="auto"/>
              </w:rPr>
            </w:pPr>
            <w:r>
              <w:rPr>
                <w:rFonts w:ascii="Arial" w:cs="Arial" w:eastAsia="Arial" w:hAnsi="Arial"/>
                <w:sz w:val="16"/>
                <w:szCs w:val="16"/>
                <w:color w:val="auto"/>
                <w:w w:val="97"/>
              </w:rPr>
              <w:t>100%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920" w:type="dxa"/>
            <w:vAlign w:val="bottom"/>
          </w:tcPr>
          <w:p>
            <w:pPr>
              <w:jc w:val="right"/>
              <w:ind w:right="1419"/>
              <w:spacing w:after="0"/>
              <w:rPr>
                <w:sz w:val="20"/>
                <w:szCs w:val="20"/>
                <w:color w:val="auto"/>
              </w:rPr>
            </w:pPr>
            <w:r>
              <w:rPr>
                <w:rFonts w:ascii="Arial" w:cs="Arial" w:eastAsia="Arial" w:hAnsi="Arial"/>
                <w:sz w:val="16"/>
                <w:szCs w:val="16"/>
                <w:color w:val="auto"/>
              </w:rPr>
              <w:t>80%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920" w:type="dxa"/>
            <w:vAlign w:val="bottom"/>
          </w:tcPr>
          <w:p>
            <w:pPr>
              <w:jc w:val="right"/>
              <w:ind w:right="1419"/>
              <w:spacing w:after="0"/>
              <w:rPr>
                <w:sz w:val="20"/>
                <w:szCs w:val="20"/>
                <w:color w:val="auto"/>
              </w:rPr>
            </w:pPr>
            <w:r>
              <w:rPr>
                <w:rFonts w:ascii="Arial" w:cs="Arial" w:eastAsia="Arial" w:hAnsi="Arial"/>
                <w:sz w:val="16"/>
                <w:szCs w:val="16"/>
                <w:color w:val="auto"/>
              </w:rPr>
              <w:t>60%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920" w:type="dxa"/>
            <w:vAlign w:val="bottom"/>
            <w:vMerge w:val="restart"/>
          </w:tcPr>
          <w:p>
            <w:pPr>
              <w:jc w:val="right"/>
              <w:ind w:right="1419"/>
              <w:spacing w:after="0"/>
              <w:rPr>
                <w:sz w:val="20"/>
                <w:szCs w:val="20"/>
                <w:color w:val="auto"/>
              </w:rPr>
            </w:pPr>
            <w:r>
              <w:rPr>
                <w:rFonts w:ascii="Arial" w:cs="Arial" w:eastAsia="Arial" w:hAnsi="Arial"/>
                <w:sz w:val="16"/>
                <w:szCs w:val="16"/>
                <w:color w:val="auto"/>
              </w:rPr>
              <w:t>40%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1320" w:type="dxa"/>
            <w:vAlign w:val="bottom"/>
            <w:vMerge w:val="restart"/>
          </w:tcPr>
          <w:p>
            <w:pPr>
              <w:jc w:val="right"/>
              <w:ind w:right="439"/>
              <w:spacing w:after="0"/>
              <w:rPr>
                <w:sz w:val="20"/>
                <w:szCs w:val="20"/>
                <w:color w:val="auto"/>
              </w:rPr>
            </w:pPr>
            <w:r>
              <w:rPr>
                <w:rFonts w:ascii="Arial" w:cs="Arial" w:eastAsia="Arial" w:hAnsi="Arial"/>
                <w:sz w:val="16"/>
                <w:szCs w:val="16"/>
                <w:color w:val="auto"/>
              </w:rPr>
              <w:t>20%</w:t>
            </w:r>
          </w:p>
        </w:tc>
        <w:tc>
          <w:tcPr>
            <w:tcW w:w="1320" w:type="dxa"/>
            <w:vAlign w:val="bottom"/>
          </w:tcPr>
          <w:p>
            <w:pPr>
              <w:spacing w:after="0"/>
              <w:rPr>
                <w:sz w:val="8"/>
                <w:szCs w:val="8"/>
                <w:color w:val="auto"/>
              </w:rPr>
            </w:pPr>
          </w:p>
        </w:tc>
        <w:tc>
          <w:tcPr>
            <w:tcW w:w="1300" w:type="dxa"/>
            <w:vAlign w:val="bottom"/>
            <w:vMerge w:val="restart"/>
          </w:tcPr>
          <w:p>
            <w:pPr>
              <w:jc w:val="right"/>
              <w:ind w:right="419"/>
              <w:spacing w:after="0"/>
              <w:rPr>
                <w:sz w:val="20"/>
                <w:szCs w:val="20"/>
                <w:color w:val="auto"/>
              </w:rPr>
            </w:pPr>
            <w:r>
              <w:rPr>
                <w:rFonts w:ascii="Arial" w:cs="Arial" w:eastAsia="Arial" w:hAnsi="Arial"/>
                <w:sz w:val="16"/>
                <w:szCs w:val="16"/>
                <w:color w:val="auto"/>
              </w:rPr>
              <w:t>23%</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9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320" w:type="dxa"/>
            <w:vAlign w:val="bottom"/>
            <w:vMerge w:val="restart"/>
          </w:tcPr>
          <w:p>
            <w:pPr>
              <w:jc w:val="right"/>
              <w:ind w:right="359"/>
              <w:spacing w:after="0"/>
              <w:rPr>
                <w:sz w:val="20"/>
                <w:szCs w:val="20"/>
                <w:color w:val="auto"/>
              </w:rPr>
            </w:pPr>
            <w:r>
              <w:rPr>
                <w:rFonts w:ascii="Arial" w:cs="Arial" w:eastAsia="Arial" w:hAnsi="Arial"/>
                <w:sz w:val="16"/>
                <w:szCs w:val="16"/>
                <w:color w:val="auto"/>
              </w:rPr>
              <w:t>16%</w:t>
            </w:r>
          </w:p>
        </w:tc>
        <w:tc>
          <w:tcPr>
            <w:tcW w:w="13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20" w:type="dxa"/>
            <w:vAlign w:val="bottom"/>
            <w:vMerge w:val="restart"/>
          </w:tcPr>
          <w:p>
            <w:pPr>
              <w:jc w:val="right"/>
              <w:ind w:right="1419"/>
              <w:spacing w:after="0"/>
              <w:rPr>
                <w:sz w:val="20"/>
                <w:szCs w:val="20"/>
                <w:color w:val="auto"/>
              </w:rPr>
            </w:pPr>
            <w:r>
              <w:rPr>
                <w:rFonts w:ascii="Arial" w:cs="Arial" w:eastAsia="Arial" w:hAnsi="Arial"/>
                <w:sz w:val="16"/>
                <w:szCs w:val="16"/>
                <w:color w:val="auto"/>
              </w:rPr>
              <w:t>20%</w:t>
            </w:r>
          </w:p>
        </w:tc>
        <w:tc>
          <w:tcPr>
            <w:tcW w:w="13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92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1920" w:type="dxa"/>
            <w:vAlign w:val="bottom"/>
          </w:tcPr>
          <w:p>
            <w:pPr>
              <w:jc w:val="right"/>
              <w:ind w:right="1419"/>
              <w:spacing w:after="0"/>
              <w:rPr>
                <w:sz w:val="20"/>
                <w:szCs w:val="20"/>
                <w:color w:val="auto"/>
              </w:rPr>
            </w:pPr>
            <w:r>
              <w:rPr>
                <w:rFonts w:ascii="Arial" w:cs="Arial" w:eastAsia="Arial" w:hAnsi="Arial"/>
                <w:sz w:val="16"/>
                <w:szCs w:val="16"/>
                <w:color w:val="auto"/>
              </w:rPr>
              <w:t>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920" w:type="dxa"/>
            <w:vAlign w:val="bottom"/>
          </w:tcPr>
          <w:p>
            <w:pPr>
              <w:jc w:val="right"/>
              <w:ind w:right="339"/>
              <w:spacing w:after="0"/>
              <w:rPr>
                <w:sz w:val="20"/>
                <w:szCs w:val="20"/>
                <w:color w:val="auto"/>
              </w:rPr>
            </w:pPr>
            <w:r>
              <w:rPr>
                <w:rFonts w:ascii="Arial" w:cs="Arial" w:eastAsia="Arial" w:hAnsi="Arial"/>
                <w:sz w:val="16"/>
                <w:szCs w:val="16"/>
                <w:color w:val="auto"/>
              </w:rPr>
              <w:t>Tower</w:t>
            </w:r>
          </w:p>
        </w:tc>
        <w:tc>
          <w:tcPr>
            <w:tcW w:w="1320" w:type="dxa"/>
            <w:vAlign w:val="bottom"/>
          </w:tcPr>
          <w:p>
            <w:pPr>
              <w:jc w:val="center"/>
              <w:spacing w:after="0"/>
              <w:rPr>
                <w:sz w:val="20"/>
                <w:szCs w:val="20"/>
                <w:color w:val="auto"/>
              </w:rPr>
            </w:pPr>
            <w:r>
              <w:rPr>
                <w:rFonts w:ascii="Arial" w:cs="Arial" w:eastAsia="Arial" w:hAnsi="Arial"/>
                <w:sz w:val="16"/>
                <w:szCs w:val="16"/>
                <w:color w:val="auto"/>
              </w:rPr>
              <w:t>TSMC</w:t>
            </w:r>
          </w:p>
        </w:tc>
        <w:tc>
          <w:tcPr>
            <w:tcW w:w="1320" w:type="dxa"/>
            <w:vAlign w:val="bottom"/>
          </w:tcPr>
          <w:p>
            <w:pPr>
              <w:jc w:val="right"/>
              <w:ind w:right="399"/>
              <w:spacing w:after="0"/>
              <w:rPr>
                <w:sz w:val="20"/>
                <w:szCs w:val="20"/>
                <w:color w:val="auto"/>
              </w:rPr>
            </w:pPr>
            <w:r>
              <w:rPr>
                <w:rFonts w:ascii="Arial" w:cs="Arial" w:eastAsia="Arial" w:hAnsi="Arial"/>
                <w:sz w:val="16"/>
                <w:szCs w:val="16"/>
                <w:color w:val="auto"/>
              </w:rPr>
              <w:t>UMC</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SMIC</w:t>
            </w:r>
          </w:p>
        </w:tc>
        <w:tc>
          <w:tcPr>
            <w:tcW w:w="900" w:type="dxa"/>
            <w:vAlign w:val="bottom"/>
          </w:tcPr>
          <w:p>
            <w:pPr>
              <w:ind w:left="460"/>
              <w:spacing w:after="0"/>
              <w:rPr>
                <w:sz w:val="20"/>
                <w:szCs w:val="20"/>
                <w:color w:val="auto"/>
              </w:rPr>
            </w:pPr>
            <w:r>
              <w:rPr>
                <w:rFonts w:ascii="Arial" w:cs="Arial" w:eastAsia="Arial" w:hAnsi="Arial"/>
                <w:sz w:val="16"/>
                <w:szCs w:val="16"/>
                <w:color w:val="auto"/>
                <w:w w:val="94"/>
              </w:rPr>
              <w:t>CHRT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2005 data excludes $8M effect from a Fab2 technology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4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462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Foundry Revenue Growth Y/Y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65"/>
        </w:trPr>
        <w:tc>
          <w:tcPr>
            <w:tcW w:w="320" w:type="dxa"/>
            <w:vAlign w:val="bottom"/>
          </w:tcPr>
          <w:p>
            <w:pPr>
              <w:spacing w:after="0"/>
              <w:rPr>
                <w:sz w:val="23"/>
                <w:szCs w:val="23"/>
                <w:color w:val="auto"/>
              </w:rPr>
            </w:pPr>
          </w:p>
        </w:tc>
        <w:tc>
          <w:tcPr>
            <w:tcW w:w="1260" w:type="dxa"/>
            <w:vAlign w:val="bottom"/>
          </w:tcPr>
          <w:p>
            <w:pPr>
              <w:ind w:left="540"/>
              <w:spacing w:after="0"/>
              <w:rPr>
                <w:sz w:val="20"/>
                <w:szCs w:val="20"/>
                <w:color w:val="auto"/>
              </w:rPr>
            </w:pPr>
            <w:r>
              <w:rPr>
                <w:rFonts w:ascii="Arial" w:cs="Arial" w:eastAsia="Arial" w:hAnsi="Arial"/>
                <w:sz w:val="20"/>
                <w:szCs w:val="20"/>
                <w:b w:val="1"/>
                <w:bCs w:val="1"/>
                <w:color w:val="auto"/>
              </w:rPr>
              <w:t>05vs04</w:t>
            </w:r>
          </w:p>
        </w:tc>
        <w:tc>
          <w:tcPr>
            <w:tcW w:w="540" w:type="dxa"/>
            <w:vAlign w:val="bottom"/>
          </w:tcPr>
          <w:p>
            <w:pPr>
              <w:spacing w:after="0"/>
              <w:rPr>
                <w:sz w:val="23"/>
                <w:szCs w:val="23"/>
                <w:color w:val="auto"/>
              </w:rPr>
            </w:pPr>
          </w:p>
        </w:tc>
        <w:tc>
          <w:tcPr>
            <w:tcW w:w="1260" w:type="dxa"/>
            <w:vAlign w:val="bottom"/>
          </w:tcPr>
          <w:p>
            <w:pPr>
              <w:ind w:left="560"/>
              <w:spacing w:after="0"/>
              <w:rPr>
                <w:sz w:val="20"/>
                <w:szCs w:val="20"/>
                <w:color w:val="auto"/>
              </w:rPr>
            </w:pPr>
            <w:r>
              <w:rPr>
                <w:rFonts w:ascii="Arial" w:cs="Arial" w:eastAsia="Arial" w:hAnsi="Arial"/>
                <w:sz w:val="20"/>
                <w:szCs w:val="20"/>
                <w:b w:val="1"/>
                <w:bCs w:val="1"/>
                <w:color w:val="auto"/>
              </w:rPr>
              <w:t>06vs05</w:t>
            </w:r>
          </w:p>
        </w:tc>
        <w:tc>
          <w:tcPr>
            <w:tcW w:w="480" w:type="dxa"/>
            <w:vAlign w:val="bottom"/>
          </w:tcPr>
          <w:p>
            <w:pPr>
              <w:spacing w:after="0"/>
              <w:rPr>
                <w:sz w:val="23"/>
                <w:szCs w:val="23"/>
                <w:color w:val="auto"/>
              </w:rPr>
            </w:pPr>
          </w:p>
        </w:tc>
        <w:tc>
          <w:tcPr>
            <w:tcW w:w="1280" w:type="dxa"/>
            <w:vAlign w:val="bottom"/>
          </w:tcPr>
          <w:p>
            <w:pPr>
              <w:ind w:left="580"/>
              <w:spacing w:after="0"/>
              <w:rPr>
                <w:sz w:val="20"/>
                <w:szCs w:val="20"/>
                <w:color w:val="auto"/>
              </w:rPr>
            </w:pPr>
            <w:r>
              <w:rPr>
                <w:rFonts w:ascii="Arial" w:cs="Arial" w:eastAsia="Arial" w:hAnsi="Arial"/>
                <w:sz w:val="20"/>
                <w:szCs w:val="20"/>
                <w:b w:val="1"/>
                <w:bCs w:val="1"/>
                <w:color w:val="auto"/>
              </w:rPr>
              <w:t>07vs06</w:t>
            </w:r>
          </w:p>
        </w:tc>
        <w:tc>
          <w:tcPr>
            <w:tcW w:w="500" w:type="dxa"/>
            <w:vAlign w:val="bottom"/>
          </w:tcPr>
          <w:p>
            <w:pPr>
              <w:spacing w:after="0"/>
              <w:rPr>
                <w:sz w:val="23"/>
                <w:szCs w:val="23"/>
                <w:color w:val="auto"/>
              </w:rPr>
            </w:pPr>
          </w:p>
        </w:tc>
        <w:tc>
          <w:tcPr>
            <w:tcW w:w="1300" w:type="dxa"/>
            <w:vAlign w:val="bottom"/>
          </w:tcPr>
          <w:p>
            <w:pPr>
              <w:ind w:left="620"/>
              <w:spacing w:after="0"/>
              <w:rPr>
                <w:sz w:val="20"/>
                <w:szCs w:val="20"/>
                <w:color w:val="auto"/>
              </w:rPr>
            </w:pPr>
            <w:r>
              <w:rPr>
                <w:rFonts w:ascii="Arial" w:cs="Arial" w:eastAsia="Arial" w:hAnsi="Arial"/>
                <w:sz w:val="20"/>
                <w:szCs w:val="20"/>
                <w:b w:val="1"/>
                <w:bCs w:val="1"/>
                <w:color w:val="auto"/>
                <w:w w:val="98"/>
              </w:rPr>
              <w:t>07vs05</w:t>
            </w:r>
          </w:p>
        </w:tc>
        <w:tc>
          <w:tcPr>
            <w:tcW w:w="400" w:type="dxa"/>
            <w:vAlign w:val="bottom"/>
          </w:tcPr>
          <w:p>
            <w:pPr>
              <w:spacing w:after="0"/>
              <w:rPr>
                <w:sz w:val="23"/>
                <w:szCs w:val="23"/>
                <w:color w:val="auto"/>
              </w:rPr>
            </w:pPr>
          </w:p>
        </w:tc>
      </w:tr>
      <w:tr>
        <w:trPr>
          <w:trHeight w:val="240"/>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1</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Dongbu</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52%</w:t>
            </w:r>
          </w:p>
        </w:tc>
        <w:tc>
          <w:tcPr>
            <w:tcW w:w="1260" w:type="dxa"/>
            <w:vAlign w:val="bottom"/>
          </w:tcPr>
          <w:p>
            <w:pPr>
              <w:jc w:val="center"/>
              <w:ind w:right="64"/>
              <w:spacing w:after="0"/>
              <w:rPr>
                <w:sz w:val="20"/>
                <w:szCs w:val="20"/>
                <w:color w:val="auto"/>
              </w:rPr>
            </w:pPr>
            <w:r>
              <w:rPr>
                <w:rFonts w:ascii="Arial" w:cs="Arial" w:eastAsia="Arial" w:hAnsi="Arial"/>
                <w:sz w:val="15"/>
                <w:szCs w:val="15"/>
                <w:b w:val="1"/>
                <w:bCs w:val="1"/>
                <w:color w:val="auto"/>
                <w:w w:val="99"/>
              </w:rPr>
              <w:t>Tower</w:t>
            </w:r>
          </w:p>
        </w:tc>
        <w:tc>
          <w:tcPr>
            <w:tcW w:w="480" w:type="dxa"/>
            <w:vAlign w:val="bottom"/>
          </w:tcPr>
          <w:p>
            <w:pPr>
              <w:jc w:val="center"/>
              <w:ind w:right="25"/>
              <w:spacing w:after="0"/>
              <w:rPr>
                <w:sz w:val="20"/>
                <w:szCs w:val="20"/>
                <w:color w:val="auto"/>
              </w:rPr>
            </w:pPr>
            <w:r>
              <w:rPr>
                <w:rFonts w:ascii="Arial" w:cs="Arial" w:eastAsia="Arial" w:hAnsi="Arial"/>
                <w:sz w:val="15"/>
                <w:szCs w:val="15"/>
                <w:b w:val="1"/>
                <w:bCs w:val="1"/>
                <w:color w:val="auto"/>
                <w:w w:val="99"/>
              </w:rPr>
              <w:t>99%</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X-Fab</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41%</w:t>
            </w:r>
          </w:p>
        </w:tc>
        <w:tc>
          <w:tcPr>
            <w:tcW w:w="1300" w:type="dxa"/>
            <w:vAlign w:val="bottom"/>
          </w:tcPr>
          <w:p>
            <w:pPr>
              <w:jc w:val="center"/>
              <w:ind w:right="84"/>
              <w:spacing w:after="0"/>
              <w:rPr>
                <w:sz w:val="20"/>
                <w:szCs w:val="20"/>
                <w:color w:val="auto"/>
              </w:rPr>
            </w:pPr>
            <w:r>
              <w:rPr>
                <w:rFonts w:ascii="Arial" w:cs="Arial" w:eastAsia="Arial" w:hAnsi="Arial"/>
                <w:sz w:val="15"/>
                <w:szCs w:val="15"/>
                <w:b w:val="1"/>
                <w:bCs w:val="1"/>
                <w:color w:val="auto"/>
                <w:w w:val="94"/>
              </w:rPr>
              <w:t>Tower</w:t>
            </w:r>
          </w:p>
        </w:tc>
        <w:tc>
          <w:tcPr>
            <w:tcW w:w="400" w:type="dxa"/>
            <w:vAlign w:val="bottom"/>
          </w:tcPr>
          <w:p>
            <w:pPr>
              <w:jc w:val="center"/>
              <w:spacing w:after="0"/>
              <w:rPr>
                <w:sz w:val="20"/>
                <w:szCs w:val="20"/>
                <w:color w:val="auto"/>
              </w:rPr>
            </w:pPr>
            <w:r>
              <w:rPr>
                <w:rFonts w:ascii="Arial" w:cs="Arial" w:eastAsia="Arial" w:hAnsi="Arial"/>
                <w:sz w:val="15"/>
                <w:szCs w:val="15"/>
                <w:b w:val="1"/>
                <w:bCs w:val="1"/>
                <w:color w:val="auto"/>
              </w:rPr>
              <w:t>146%</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2</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Others</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38%</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Grace</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91%</w:t>
            </w:r>
          </w:p>
        </w:tc>
        <w:tc>
          <w:tcPr>
            <w:tcW w:w="1280" w:type="dxa"/>
            <w:vAlign w:val="bottom"/>
          </w:tcPr>
          <w:p>
            <w:pPr>
              <w:jc w:val="center"/>
              <w:ind w:right="44"/>
              <w:spacing w:after="0"/>
              <w:rPr>
                <w:sz w:val="20"/>
                <w:szCs w:val="20"/>
                <w:color w:val="auto"/>
              </w:rPr>
            </w:pPr>
            <w:r>
              <w:rPr>
                <w:rFonts w:ascii="Arial" w:cs="Arial" w:eastAsia="Arial" w:hAnsi="Arial"/>
                <w:sz w:val="15"/>
                <w:szCs w:val="15"/>
                <w:color w:val="auto"/>
                <w:w w:val="97"/>
              </w:rPr>
              <w:t>CSMC Tech.</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36%</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Grace</w:t>
            </w:r>
          </w:p>
        </w:tc>
        <w:tc>
          <w:tcPr>
            <w:tcW w:w="400" w:type="dxa"/>
            <w:vAlign w:val="bottom"/>
          </w:tcPr>
          <w:p>
            <w:pPr>
              <w:jc w:val="center"/>
              <w:spacing w:after="0"/>
              <w:rPr>
                <w:sz w:val="20"/>
                <w:szCs w:val="20"/>
                <w:color w:val="auto"/>
              </w:rPr>
            </w:pPr>
            <w:r>
              <w:rPr>
                <w:rFonts w:ascii="Arial" w:cs="Arial" w:eastAsia="Arial" w:hAnsi="Arial"/>
                <w:sz w:val="15"/>
                <w:szCs w:val="15"/>
                <w:color w:val="auto"/>
              </w:rPr>
              <w:t>114%</w:t>
            </w:r>
          </w:p>
        </w:tc>
      </w:tr>
      <w:tr>
        <w:trPr>
          <w:trHeight w:val="231"/>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3</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rPr>
              <w:t>SMIC</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20%</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ASMC</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49%</w:t>
            </w:r>
          </w:p>
        </w:tc>
        <w:tc>
          <w:tcPr>
            <w:tcW w:w="1280" w:type="dxa"/>
            <w:vAlign w:val="bottom"/>
          </w:tcPr>
          <w:p>
            <w:pPr>
              <w:jc w:val="center"/>
              <w:ind w:right="24"/>
              <w:spacing w:after="0"/>
              <w:rPr>
                <w:sz w:val="20"/>
                <w:szCs w:val="20"/>
                <w:color w:val="auto"/>
              </w:rPr>
            </w:pPr>
            <w:r>
              <w:rPr>
                <w:rFonts w:ascii="Arial" w:cs="Arial" w:eastAsia="Arial" w:hAnsi="Arial"/>
                <w:sz w:val="15"/>
                <w:szCs w:val="15"/>
                <w:b w:val="1"/>
                <w:bCs w:val="1"/>
                <w:color w:val="auto"/>
                <w:w w:val="94"/>
              </w:rPr>
              <w:t>Tower</w:t>
            </w:r>
          </w:p>
        </w:tc>
        <w:tc>
          <w:tcPr>
            <w:tcW w:w="500" w:type="dxa"/>
            <w:vAlign w:val="bottom"/>
          </w:tcPr>
          <w:p>
            <w:pPr>
              <w:jc w:val="center"/>
              <w:ind w:right="45"/>
              <w:spacing w:after="0"/>
              <w:rPr>
                <w:sz w:val="20"/>
                <w:szCs w:val="20"/>
                <w:color w:val="auto"/>
              </w:rPr>
            </w:pPr>
            <w:r>
              <w:rPr>
                <w:rFonts w:ascii="Arial" w:cs="Arial" w:eastAsia="Arial" w:hAnsi="Arial"/>
                <w:sz w:val="15"/>
                <w:szCs w:val="15"/>
                <w:b w:val="1"/>
                <w:bCs w:val="1"/>
                <w:color w:val="auto"/>
                <w:w w:val="99"/>
              </w:rPr>
              <w:t>24%</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X-Fab</w:t>
            </w:r>
          </w:p>
        </w:tc>
        <w:tc>
          <w:tcPr>
            <w:tcW w:w="400" w:type="dxa"/>
            <w:vAlign w:val="bottom"/>
          </w:tcPr>
          <w:p>
            <w:pPr>
              <w:jc w:val="center"/>
              <w:spacing w:after="0"/>
              <w:rPr>
                <w:sz w:val="20"/>
                <w:szCs w:val="20"/>
                <w:color w:val="auto"/>
              </w:rPr>
            </w:pPr>
            <w:r>
              <w:rPr>
                <w:rFonts w:ascii="Arial" w:cs="Arial" w:eastAsia="Arial" w:hAnsi="Arial"/>
                <w:sz w:val="15"/>
                <w:szCs w:val="15"/>
                <w:color w:val="auto"/>
              </w:rPr>
              <w:t>103%</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X-Fab</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14%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CSMC Tech.</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46%</w:t>
            </w:r>
          </w:p>
        </w:tc>
        <w:tc>
          <w:tcPr>
            <w:tcW w:w="1280" w:type="dxa"/>
            <w:vAlign w:val="bottom"/>
          </w:tcPr>
          <w:p>
            <w:pPr>
              <w:jc w:val="center"/>
              <w:ind w:right="44"/>
              <w:spacing w:after="0"/>
              <w:rPr>
                <w:sz w:val="20"/>
                <w:szCs w:val="20"/>
                <w:color w:val="auto"/>
              </w:rPr>
            </w:pPr>
            <w:r>
              <w:rPr>
                <w:rFonts w:ascii="Arial" w:cs="Arial" w:eastAsia="Arial" w:hAnsi="Arial"/>
                <w:sz w:val="15"/>
                <w:szCs w:val="15"/>
                <w:color w:val="auto"/>
                <w:w w:val="98"/>
              </w:rPr>
              <w:t>Vanguard</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22%</w:t>
            </w:r>
          </w:p>
        </w:tc>
        <w:tc>
          <w:tcPr>
            <w:tcW w:w="1300" w:type="dxa"/>
            <w:vAlign w:val="bottom"/>
          </w:tcPr>
          <w:p>
            <w:pPr>
              <w:jc w:val="center"/>
              <w:ind w:right="64"/>
              <w:spacing w:after="0"/>
              <w:rPr>
                <w:sz w:val="20"/>
                <w:szCs w:val="20"/>
                <w:color w:val="auto"/>
              </w:rPr>
            </w:pPr>
            <w:r>
              <w:rPr>
                <w:rFonts w:ascii="Arial" w:cs="Arial" w:eastAsia="Arial" w:hAnsi="Arial"/>
                <w:sz w:val="15"/>
                <w:szCs w:val="15"/>
                <w:color w:val="auto"/>
                <w:w w:val="97"/>
              </w:rPr>
              <w:t>CSMC Tech.</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99%</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5</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w w:val="98"/>
              </w:rPr>
              <w:t>He Jian</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9%</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X-Fab</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44%</w:t>
            </w:r>
          </w:p>
        </w:tc>
        <w:tc>
          <w:tcPr>
            <w:tcW w:w="1280" w:type="dxa"/>
            <w:vAlign w:val="bottom"/>
          </w:tcPr>
          <w:p>
            <w:pPr>
              <w:jc w:val="center"/>
              <w:ind w:right="44"/>
              <w:spacing w:after="0"/>
              <w:rPr>
                <w:sz w:val="20"/>
                <w:szCs w:val="20"/>
                <w:color w:val="auto"/>
              </w:rPr>
            </w:pPr>
            <w:r>
              <w:rPr>
                <w:rFonts w:ascii="Arial" w:cs="Arial" w:eastAsia="Arial" w:hAnsi="Arial"/>
                <w:sz w:val="15"/>
                <w:szCs w:val="15"/>
                <w:color w:val="auto"/>
              </w:rPr>
              <w:t>Silterra</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19%</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Others</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55%</w:t>
            </w:r>
          </w:p>
        </w:tc>
      </w:tr>
      <w:tr>
        <w:trPr>
          <w:trHeight w:val="231"/>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6</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SSMC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8%</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Chartered</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35%</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Others</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17%</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6"/>
              </w:rPr>
              <w:t>ASMC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49%</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7</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w w:val="98"/>
              </w:rPr>
              <w:t>TSMC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7%</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Others</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32%</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w w:val="98"/>
              </w:rPr>
              <w:t>He Jian</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14%</w:t>
            </w:r>
          </w:p>
        </w:tc>
        <w:tc>
          <w:tcPr>
            <w:tcW w:w="1300" w:type="dxa"/>
            <w:vAlign w:val="bottom"/>
          </w:tcPr>
          <w:p>
            <w:pPr>
              <w:jc w:val="center"/>
              <w:ind w:right="64"/>
              <w:spacing w:after="0"/>
              <w:rPr>
                <w:sz w:val="20"/>
                <w:szCs w:val="20"/>
                <w:color w:val="auto"/>
              </w:rPr>
            </w:pPr>
            <w:r>
              <w:rPr>
                <w:rFonts w:ascii="Arial" w:cs="Arial" w:eastAsia="Arial" w:hAnsi="Arial"/>
                <w:sz w:val="15"/>
                <w:szCs w:val="15"/>
                <w:color w:val="auto"/>
                <w:w w:val="98"/>
              </w:rPr>
              <w:t>Dongbu</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47%</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8</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w w:val="98"/>
              </w:rPr>
              <w:t>Chartered</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Dongbu</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31%</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Grace</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12%</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6"/>
              </w:rPr>
              <w:t>Silterra</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42%</w:t>
            </w:r>
          </w:p>
        </w:tc>
      </w:tr>
      <w:tr>
        <w:trPr>
          <w:trHeight w:val="231"/>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9</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rPr>
              <w:t>Polar Semi.</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-2%</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5"/>
              </w:rPr>
              <w:t>SMIC</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25%</w:t>
            </w:r>
          </w:p>
        </w:tc>
        <w:tc>
          <w:tcPr>
            <w:tcW w:w="1280" w:type="dxa"/>
            <w:vAlign w:val="bottom"/>
          </w:tcPr>
          <w:p>
            <w:pPr>
              <w:jc w:val="center"/>
              <w:ind w:right="44"/>
              <w:spacing w:after="0"/>
              <w:rPr>
                <w:sz w:val="20"/>
                <w:szCs w:val="20"/>
                <w:color w:val="auto"/>
              </w:rPr>
            </w:pPr>
            <w:r>
              <w:rPr>
                <w:rFonts w:ascii="Arial" w:cs="Arial" w:eastAsia="Arial" w:hAnsi="Arial"/>
                <w:sz w:val="15"/>
                <w:szCs w:val="15"/>
                <w:color w:val="auto"/>
                <w:w w:val="98"/>
              </w:rPr>
              <w:t>Dongbu</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12%</w:t>
            </w:r>
          </w:p>
        </w:tc>
        <w:tc>
          <w:tcPr>
            <w:tcW w:w="1300" w:type="dxa"/>
            <w:vAlign w:val="bottom"/>
          </w:tcPr>
          <w:p>
            <w:pPr>
              <w:jc w:val="center"/>
              <w:ind w:right="64"/>
              <w:spacing w:after="0"/>
              <w:rPr>
                <w:sz w:val="20"/>
                <w:szCs w:val="20"/>
                <w:color w:val="auto"/>
              </w:rPr>
            </w:pPr>
            <w:r>
              <w:rPr>
                <w:rFonts w:ascii="Arial" w:cs="Arial" w:eastAsia="Arial" w:hAnsi="Arial"/>
                <w:sz w:val="15"/>
                <w:szCs w:val="15"/>
                <w:color w:val="auto"/>
                <w:w w:val="98"/>
              </w:rPr>
              <w:t>Vanguard</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37%</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10</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CSMC Tech.</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Silterra</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19%</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Polar Semi.</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11%</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SMIC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33%</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11</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HHNEC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8"/>
              </w:rPr>
              <w:t>TSMC</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19%</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w w:val="96"/>
              </w:rPr>
              <w:t>SSMC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8%</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8"/>
              </w:rPr>
              <w:t>He Jian</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32%</w:t>
            </w:r>
          </w:p>
        </w:tc>
      </w:tr>
      <w:tr>
        <w:trPr>
          <w:trHeight w:val="231"/>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12</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ASMC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-9%</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SSMC</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16%</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w w:val="97"/>
              </w:rPr>
              <w:t>Jazz</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8%</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8"/>
              </w:rPr>
              <w:t>Chartered</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28%</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Jazz</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-10%</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He Jian</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16%</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SMIC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6%</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6"/>
              </w:rPr>
              <w:t>SSMC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25%</w:t>
            </w:r>
          </w:p>
        </w:tc>
      </w:tr>
      <w:tr>
        <w:trPr>
          <w:trHeight w:val="231"/>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Silterra</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-13%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Vanguard</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13%</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HHNEC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6%</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8"/>
              </w:rPr>
              <w:t>TSMC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19%</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15</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9"/>
              </w:rPr>
              <w:t>1st Silicon</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-15%</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9"/>
              </w:rPr>
              <w:t>UMC</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w w:val="99"/>
              </w:rPr>
              <w:t>13%</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w w:val="99"/>
              </w:rPr>
              <w:t>UMC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2%</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Polar Semi.</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17%</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16</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w w:val="99"/>
              </w:rPr>
              <w:t>UMC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-16%</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Jazz</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rPr>
              <w:t>7%</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w w:val="98"/>
              </w:rPr>
              <w:t>TSMC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1%</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7"/>
              </w:rPr>
              <w:t>Jazz</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16%</w:t>
            </w:r>
          </w:p>
        </w:tc>
      </w:tr>
      <w:tr>
        <w:trPr>
          <w:trHeight w:val="231"/>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17</w:t>
            </w:r>
          </w:p>
        </w:tc>
        <w:tc>
          <w:tcPr>
            <w:tcW w:w="1260" w:type="dxa"/>
            <w:vAlign w:val="bottom"/>
          </w:tcPr>
          <w:p>
            <w:pPr>
              <w:jc w:val="center"/>
              <w:ind w:right="64"/>
              <w:spacing w:after="0"/>
              <w:rPr>
                <w:sz w:val="20"/>
                <w:szCs w:val="20"/>
                <w:color w:val="auto"/>
              </w:rPr>
            </w:pPr>
            <w:r>
              <w:rPr>
                <w:rFonts w:ascii="Arial" w:cs="Arial" w:eastAsia="Arial" w:hAnsi="Arial"/>
                <w:sz w:val="15"/>
                <w:szCs w:val="15"/>
                <w:b w:val="1"/>
                <w:bCs w:val="1"/>
                <w:color w:val="auto"/>
                <w:w w:val="99"/>
              </w:rPr>
              <w:t>Tower</w:t>
            </w:r>
          </w:p>
        </w:tc>
        <w:tc>
          <w:tcPr>
            <w:tcW w:w="540" w:type="dxa"/>
            <w:vAlign w:val="bottom"/>
          </w:tcPr>
          <w:p>
            <w:pPr>
              <w:jc w:val="center"/>
              <w:ind w:right="25"/>
              <w:spacing w:after="0"/>
              <w:rPr>
                <w:sz w:val="20"/>
                <w:szCs w:val="20"/>
                <w:color w:val="auto"/>
              </w:rPr>
            </w:pPr>
            <w:r>
              <w:rPr>
                <w:rFonts w:ascii="Arial" w:cs="Arial" w:eastAsia="Arial" w:hAnsi="Arial"/>
                <w:sz w:val="15"/>
                <w:szCs w:val="15"/>
                <w:b w:val="1"/>
                <w:bCs w:val="1"/>
                <w:color w:val="auto"/>
              </w:rPr>
              <w:t>-24%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Polar Semi.</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rPr>
              <w:t>6%</w:t>
            </w:r>
          </w:p>
        </w:tc>
        <w:tc>
          <w:tcPr>
            <w:tcW w:w="1280" w:type="dxa"/>
            <w:vAlign w:val="bottom"/>
          </w:tcPr>
          <w:p>
            <w:pPr>
              <w:jc w:val="center"/>
              <w:ind w:right="44"/>
              <w:spacing w:after="0"/>
              <w:rPr>
                <w:sz w:val="20"/>
                <w:szCs w:val="20"/>
                <w:color w:val="auto"/>
              </w:rPr>
            </w:pPr>
            <w:r>
              <w:rPr>
                <w:rFonts w:ascii="Arial" w:cs="Arial" w:eastAsia="Arial" w:hAnsi="Arial"/>
                <w:sz w:val="15"/>
                <w:szCs w:val="15"/>
                <w:color w:val="auto"/>
                <w:w w:val="98"/>
              </w:rPr>
              <w:t>Mosel-Vitelic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1%</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9"/>
              </w:rPr>
              <w:t>UMC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15%</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18</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Vanguard</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-26%</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HHNEC</w:t>
            </w:r>
          </w:p>
        </w:tc>
        <w:tc>
          <w:tcPr>
            <w:tcW w:w="480" w:type="dxa"/>
            <w:vAlign w:val="bottom"/>
          </w:tcPr>
          <w:p>
            <w:pPr>
              <w:jc w:val="center"/>
              <w:ind w:right="25"/>
              <w:spacing w:after="0"/>
              <w:rPr>
                <w:sz w:val="20"/>
                <w:szCs w:val="20"/>
                <w:color w:val="auto"/>
              </w:rPr>
            </w:pPr>
            <w:r>
              <w:rPr>
                <w:rFonts w:ascii="Arial" w:cs="Arial" w:eastAsia="Arial" w:hAnsi="Arial"/>
                <w:sz w:val="15"/>
                <w:szCs w:val="15"/>
                <w:color w:val="auto"/>
              </w:rPr>
              <w:t>1%</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w w:val="96"/>
              </w:rPr>
              <w:t>ASMC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0%</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HHNEC</w:t>
            </w:r>
          </w:p>
        </w:tc>
        <w:tc>
          <w:tcPr>
            <w:tcW w:w="400" w:type="dxa"/>
            <w:vAlign w:val="bottom"/>
          </w:tcPr>
          <w:p>
            <w:pPr>
              <w:jc w:val="center"/>
              <w:spacing w:after="0"/>
              <w:rPr>
                <w:sz w:val="20"/>
                <w:szCs w:val="20"/>
                <w:color w:val="auto"/>
              </w:rPr>
            </w:pPr>
            <w:r>
              <w:rPr>
                <w:rFonts w:ascii="Arial" w:cs="Arial" w:eastAsia="Arial" w:hAnsi="Arial"/>
                <w:sz w:val="15"/>
                <w:szCs w:val="15"/>
                <w:color w:val="auto"/>
                <w:w w:val="92"/>
              </w:rPr>
              <w:t>7%</w:t>
            </w:r>
          </w:p>
        </w:tc>
      </w:tr>
      <w:tr>
        <w:trPr>
          <w:trHeight w:val="244"/>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19</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Grace</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-31%</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9"/>
              </w:rPr>
              <w:t>1st Silicon</w:t>
            </w:r>
          </w:p>
        </w:tc>
        <w:tc>
          <w:tcPr>
            <w:tcW w:w="480" w:type="dxa"/>
            <w:vAlign w:val="bottom"/>
          </w:tcPr>
          <w:p>
            <w:pPr>
              <w:ind w:left="80"/>
              <w:spacing w:after="0"/>
              <w:rPr>
                <w:sz w:val="20"/>
                <w:szCs w:val="20"/>
                <w:color w:val="auto"/>
              </w:rPr>
            </w:pPr>
            <w:r>
              <w:rPr>
                <w:rFonts w:ascii="Arial" w:cs="Arial" w:eastAsia="Arial" w:hAnsi="Arial"/>
                <w:sz w:val="15"/>
                <w:szCs w:val="15"/>
                <w:color w:val="auto"/>
              </w:rPr>
              <w:t>NA</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w w:val="98"/>
              </w:rPr>
              <w:t>Chartered</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7"/>
              </w:rPr>
              <w:t>-5%</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Mosel-Vitelic</w:t>
            </w:r>
          </w:p>
        </w:tc>
        <w:tc>
          <w:tcPr>
            <w:tcW w:w="400" w:type="dxa"/>
            <w:vAlign w:val="bottom"/>
          </w:tcPr>
          <w:p>
            <w:pPr>
              <w:ind w:left="100"/>
              <w:spacing w:after="0"/>
              <w:rPr>
                <w:sz w:val="20"/>
                <w:szCs w:val="20"/>
                <w:color w:val="auto"/>
              </w:rPr>
            </w:pPr>
            <w:r>
              <w:rPr>
                <w:rFonts w:ascii="Arial" w:cs="Arial" w:eastAsia="Arial" w:hAnsi="Arial"/>
                <w:sz w:val="15"/>
                <w:szCs w:val="15"/>
                <w:color w:val="auto"/>
              </w:rPr>
              <w:t>NA</w:t>
            </w:r>
          </w:p>
        </w:tc>
      </w:tr>
      <w:tr>
        <w:trPr>
          <w:trHeight w:val="231"/>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20</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Mosel-Vitelic</w:t>
            </w:r>
          </w:p>
        </w:tc>
        <w:tc>
          <w:tcPr>
            <w:tcW w:w="540" w:type="dxa"/>
            <w:vAlign w:val="bottom"/>
          </w:tcPr>
          <w:p>
            <w:pPr>
              <w:ind w:left="120"/>
              <w:spacing w:after="0"/>
              <w:rPr>
                <w:sz w:val="20"/>
                <w:szCs w:val="20"/>
                <w:color w:val="auto"/>
              </w:rPr>
            </w:pPr>
            <w:r>
              <w:rPr>
                <w:rFonts w:ascii="Arial" w:cs="Arial" w:eastAsia="Arial" w:hAnsi="Arial"/>
                <w:sz w:val="15"/>
                <w:szCs w:val="15"/>
                <w:color w:val="auto"/>
              </w:rPr>
              <w:t>NA</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Mosel-Vitelic</w:t>
            </w:r>
          </w:p>
        </w:tc>
        <w:tc>
          <w:tcPr>
            <w:tcW w:w="480" w:type="dxa"/>
            <w:vAlign w:val="bottom"/>
          </w:tcPr>
          <w:p>
            <w:pPr>
              <w:ind w:left="80"/>
              <w:spacing w:after="0"/>
              <w:rPr>
                <w:sz w:val="20"/>
                <w:szCs w:val="20"/>
                <w:color w:val="auto"/>
              </w:rPr>
            </w:pPr>
            <w:r>
              <w:rPr>
                <w:rFonts w:ascii="Arial" w:cs="Arial" w:eastAsia="Arial" w:hAnsi="Arial"/>
                <w:sz w:val="15"/>
                <w:szCs w:val="15"/>
                <w:color w:val="auto"/>
              </w:rPr>
              <w:t>NA</w:t>
            </w:r>
          </w:p>
        </w:tc>
        <w:tc>
          <w:tcPr>
            <w:tcW w:w="1280" w:type="dxa"/>
            <w:vAlign w:val="bottom"/>
          </w:tcPr>
          <w:p>
            <w:pPr>
              <w:jc w:val="center"/>
              <w:ind w:right="44"/>
              <w:spacing w:after="0"/>
              <w:rPr>
                <w:sz w:val="20"/>
                <w:szCs w:val="20"/>
                <w:color w:val="auto"/>
              </w:rPr>
            </w:pPr>
            <w:r>
              <w:rPr>
                <w:rFonts w:ascii="Arial" w:cs="Arial" w:eastAsia="Arial" w:hAnsi="Arial"/>
                <w:sz w:val="15"/>
                <w:szCs w:val="15"/>
                <w:color w:val="auto"/>
                <w:w w:val="99"/>
              </w:rPr>
              <w:t>1st Silicon</w:t>
            </w:r>
          </w:p>
        </w:tc>
        <w:tc>
          <w:tcPr>
            <w:tcW w:w="500" w:type="dxa"/>
            <w:vAlign w:val="bottom"/>
          </w:tcPr>
          <w:p>
            <w:pPr>
              <w:ind w:left="80"/>
              <w:spacing w:after="0"/>
              <w:rPr>
                <w:sz w:val="20"/>
                <w:szCs w:val="20"/>
                <w:color w:val="auto"/>
              </w:rPr>
            </w:pPr>
            <w:r>
              <w:rPr>
                <w:rFonts w:ascii="Arial" w:cs="Arial" w:eastAsia="Arial" w:hAnsi="Arial"/>
                <w:sz w:val="15"/>
                <w:szCs w:val="15"/>
                <w:color w:val="auto"/>
              </w:rPr>
              <w:t>NA</w:t>
            </w:r>
          </w:p>
        </w:tc>
        <w:tc>
          <w:tcPr>
            <w:tcW w:w="1300" w:type="dxa"/>
            <w:vAlign w:val="bottom"/>
          </w:tcPr>
          <w:p>
            <w:pPr>
              <w:jc w:val="center"/>
              <w:ind w:right="64"/>
              <w:spacing w:after="0"/>
              <w:rPr>
                <w:sz w:val="20"/>
                <w:szCs w:val="20"/>
                <w:color w:val="auto"/>
              </w:rPr>
            </w:pPr>
            <w:r>
              <w:rPr>
                <w:rFonts w:ascii="Arial" w:cs="Arial" w:eastAsia="Arial" w:hAnsi="Arial"/>
                <w:sz w:val="15"/>
                <w:szCs w:val="15"/>
                <w:color w:val="auto"/>
                <w:w w:val="99"/>
              </w:rPr>
              <w:t>1st Silicon</w:t>
            </w:r>
          </w:p>
        </w:tc>
        <w:tc>
          <w:tcPr>
            <w:tcW w:w="400" w:type="dxa"/>
            <w:vAlign w:val="bottom"/>
          </w:tcPr>
          <w:p>
            <w:pPr>
              <w:ind w:left="100"/>
              <w:spacing w:after="0"/>
              <w:rPr>
                <w:sz w:val="20"/>
                <w:szCs w:val="20"/>
                <w:color w:val="auto"/>
              </w:rPr>
            </w:pPr>
            <w:r>
              <w:rPr>
                <w:rFonts w:ascii="Arial" w:cs="Arial" w:eastAsia="Arial" w:hAnsi="Arial"/>
                <w:sz w:val="15"/>
                <w:szCs w:val="15"/>
                <w:color w:val="auto"/>
              </w:rPr>
              <w:t>NA</w:t>
            </w:r>
          </w:p>
        </w:tc>
      </w:tr>
    </w:tbl>
    <w:p>
      <w:pPr>
        <w:spacing w:after="0" w:line="200" w:lineRule="exact"/>
        <w:rPr>
          <w:sz w:val="20"/>
          <w:szCs w:val="20"/>
          <w:color w:val="auto"/>
        </w:rPr>
      </w:pPr>
    </w:p>
    <w:p>
      <w:pPr>
        <w:sectPr>
          <w:pgSz w:w="11900" w:h="16838" w:orient="portrait"/>
          <w:cols w:equalWidth="0" w:num="1">
            <w:col w:w="9019"/>
          </w:cols>
          <w:pgMar w:left="1440" w:top="183" w:right="1440" w:bottom="0" w:gutter="0" w:footer="0" w:header="0"/>
        </w:sectPr>
      </w:pPr>
    </w:p>
    <w:p>
      <w:pPr>
        <w:spacing w:after="0" w:line="200" w:lineRule="exact"/>
        <w:rPr>
          <w:sz w:val="20"/>
          <w:szCs w:val="20"/>
          <w:color w:val="auto"/>
        </w:rPr>
      </w:pPr>
    </w:p>
    <w:p>
      <w:pPr>
        <w:spacing w:after="0" w:line="299" w:lineRule="exact"/>
        <w:rPr>
          <w:sz w:val="20"/>
          <w:szCs w:val="20"/>
          <w:color w:val="auto"/>
        </w:rPr>
      </w:pPr>
    </w:p>
    <w:p>
      <w:pPr>
        <w:ind w:left="580"/>
        <w:spacing w:after="0"/>
        <w:rPr>
          <w:sz w:val="20"/>
          <w:szCs w:val="20"/>
          <w:color w:val="auto"/>
        </w:rPr>
      </w:pPr>
      <w:r>
        <w:rPr>
          <w:rFonts w:ascii="Arial" w:cs="Arial" w:eastAsia="Arial" w:hAnsi="Arial"/>
          <w:sz w:val="9"/>
          <w:szCs w:val="9"/>
          <w:color w:val="auto"/>
        </w:rPr>
        <w:t>Source: The McLean Report, 2008 edition</w:t>
      </w:r>
    </w:p>
    <w:p>
      <w:pPr>
        <w:sectPr>
          <w:pgSz w:w="11900" w:h="16838" w:orient="portrait"/>
          <w:cols w:equalWidth="0" w:num="1">
            <w:col w:w="9019"/>
          </w:cols>
          <w:pgMar w:left="1440" w:top="183" w:right="144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FFFFFF"/>
        </w:rPr>
        <w:t>What Will Fuel Our Organic Growth</w:t>
      </w:r>
    </w:p>
    <w:p>
      <w:pPr>
        <w:sectPr>
          <w:pgSz w:w="11900" w:h="16838" w:orient="portrait"/>
          <w:cols w:equalWidth="0" w:num="1">
            <w:col w:w="9019"/>
          </w:cols>
          <w:pgMar w:left="1440" w:top="567" w:right="1440" w:bottom="4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80"/>
        <w:spacing w:after="0"/>
        <w:rPr>
          <w:sz w:val="20"/>
          <w:szCs w:val="20"/>
          <w:color w:val="auto"/>
        </w:rPr>
      </w:pPr>
      <w:r>
        <w:rPr>
          <w:rFonts w:ascii="Arial" w:cs="Arial" w:eastAsia="Arial" w:hAnsi="Arial"/>
          <w:sz w:val="25"/>
          <w:szCs w:val="25"/>
          <w:b w:val="1"/>
          <w:bCs w:val="1"/>
          <w:color w:val="FFFFFF"/>
        </w:rPr>
        <w:t>0.13u Capacity</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FFFFFF"/>
        </w:rPr>
        <w:t>Utilization</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FFFFFF"/>
        </w:rPr>
        <w:t>Growth</w:t>
      </w:r>
    </w:p>
    <w:p>
      <w:pPr>
        <w:spacing w:after="0" w:line="200" w:lineRule="exact"/>
        <w:rPr>
          <w:sz w:val="20"/>
          <w:szCs w:val="20"/>
          <w:color w:val="auto"/>
        </w:rPr>
      </w:pPr>
    </w:p>
    <w:p>
      <w:pPr>
        <w:spacing w:after="0" w:line="380" w:lineRule="exact"/>
        <w:rPr>
          <w:sz w:val="20"/>
          <w:szCs w:val="20"/>
          <w:color w:val="auto"/>
        </w:rPr>
      </w:pPr>
    </w:p>
    <w:p>
      <w:pPr>
        <w:ind w:left="1200"/>
        <w:spacing w:after="0"/>
        <w:rPr>
          <w:sz w:val="20"/>
          <w:szCs w:val="20"/>
          <w:color w:val="auto"/>
        </w:rPr>
      </w:pPr>
      <w:r>
        <w:rPr>
          <w:rFonts w:ascii="Arial" w:cs="Arial" w:eastAsia="Arial" w:hAnsi="Arial"/>
          <w:sz w:val="25"/>
          <w:szCs w:val="25"/>
          <w:b w:val="1"/>
          <w:bCs w:val="1"/>
          <w:color w:val="FFFFFF"/>
        </w:rPr>
        <w:t>IDM</w:t>
      </w:r>
    </w:p>
    <w:p>
      <w:pPr>
        <w:spacing w:after="0" w:line="200" w:lineRule="exact"/>
        <w:rPr>
          <w:sz w:val="20"/>
          <w:szCs w:val="20"/>
          <w:color w:val="auto"/>
        </w:rPr>
      </w:pPr>
    </w:p>
    <w:p>
      <w:pPr>
        <w:spacing w:after="0" w:line="20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FFFFFF"/>
        </w:rPr>
        <w:t>CMT Joint</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25"/>
          <w:szCs w:val="25"/>
          <w:b w:val="1"/>
          <w:bCs w:val="1"/>
          <w:color w:val="FFFFFF"/>
        </w:rPr>
        <w:t>Venture</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25"/>
          <w:szCs w:val="25"/>
          <w:b w:val="1"/>
          <w:bCs w:val="1"/>
          <w:color w:val="FFFFFF"/>
        </w:rPr>
        <w:t>Power</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Management</w:t>
      </w:r>
    </w:p>
    <w:p>
      <w:pPr>
        <w:spacing w:after="0" w:line="388"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FFFFFF"/>
        </w:rPr>
        <w:t>RFID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New project with existing high volume 0.13um customer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Existing very large volume customer has taped out 0.13u product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volume ramp expected to start in Q1-09</w:t>
      </w:r>
    </w:p>
    <w:p>
      <w:pPr>
        <w:ind w:right="1399"/>
        <w:spacing w:after="0" w:line="262" w:lineRule="auto"/>
        <w:rPr>
          <w:sz w:val="20"/>
          <w:szCs w:val="20"/>
          <w:color w:val="auto"/>
        </w:rPr>
      </w:pPr>
      <w:r>
        <w:rPr>
          <w:rFonts w:ascii="Arial" w:cs="Arial" w:eastAsia="Arial" w:hAnsi="Arial"/>
          <w:sz w:val="17"/>
          <w:szCs w:val="17"/>
          <w:color w:val="auto"/>
        </w:rPr>
        <w:t>Return customer (large IDM) expected to tape out in Q4-08 0.13u cross sales from Jazz customers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Mid 2009, greater than 10,000 wpm potential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Multiple IDM transfers in stages of growth, as well as new opportunities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several stages of closure</w:t>
      </w:r>
    </w:p>
    <w:p>
      <w:pPr>
        <w:spacing w:after="0"/>
        <w:rPr>
          <w:sz w:val="20"/>
          <w:szCs w:val="20"/>
          <w:color w:val="auto"/>
        </w:rPr>
      </w:pPr>
      <w:r>
        <w:rPr>
          <w:rFonts w:ascii="Arial" w:cs="Arial" w:eastAsia="Arial" w:hAnsi="Arial"/>
          <w:sz w:val="17"/>
          <w:szCs w:val="17"/>
          <w:color w:val="auto"/>
        </w:rPr>
        <w:t>Porting from fab closure for large volume customer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First product has fab’ed out and being evaluated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Won the 1st customer project with new power management platform</w:t>
      </w:r>
    </w:p>
    <w:p>
      <w:pPr>
        <w:spacing w:after="0" w:line="200" w:lineRule="exact"/>
        <w:rPr>
          <w:sz w:val="20"/>
          <w:szCs w:val="20"/>
          <w:color w:val="auto"/>
        </w:rPr>
      </w:pPr>
    </w:p>
    <w:p>
      <w:pPr>
        <w:spacing w:after="0" w:line="335" w:lineRule="exact"/>
        <w:rPr>
          <w:sz w:val="20"/>
          <w:szCs w:val="20"/>
          <w:color w:val="auto"/>
        </w:rPr>
      </w:pPr>
    </w:p>
    <w:p>
      <w:pPr>
        <w:ind w:right="539"/>
        <w:spacing w:after="0" w:line="301" w:lineRule="auto"/>
        <w:rPr>
          <w:sz w:val="20"/>
          <w:szCs w:val="20"/>
          <w:color w:val="auto"/>
        </w:rPr>
      </w:pPr>
      <w:r>
        <w:rPr>
          <w:rFonts w:ascii="Arial" w:cs="Arial" w:eastAsia="Arial" w:hAnsi="Arial"/>
          <w:sz w:val="17"/>
          <w:szCs w:val="17"/>
          <w:color w:val="auto"/>
        </w:rPr>
        <w:t>Increased world wide RFID activity including prototype activities with 2 industry leading Chinese customers</w:t>
      </w:r>
    </w:p>
    <w:p>
      <w:pPr>
        <w:spacing w:after="0" w:line="200" w:lineRule="exact"/>
        <w:rPr>
          <w:sz w:val="20"/>
          <w:szCs w:val="20"/>
          <w:color w:val="auto"/>
        </w:rPr>
      </w:pPr>
    </w:p>
    <w:p>
      <w:pPr>
        <w:sectPr>
          <w:pgSz w:w="11900" w:h="16838" w:orient="portrait"/>
          <w:cols w:equalWidth="0" w:num="2">
            <w:col w:w="2340" w:space="720"/>
            <w:col w:w="5959"/>
          </w:cols>
          <w:pgMar w:left="1440" w:top="567" w:right="1440" w:bottom="425" w:gutter="0" w:footer="0" w:header="0"/>
          <w:type w:val="continuous"/>
        </w:sectPr>
      </w:pPr>
    </w:p>
    <w:p>
      <w:pPr>
        <w:spacing w:after="0" w:line="225" w:lineRule="exact"/>
        <w:rPr>
          <w:sz w:val="20"/>
          <w:szCs w:val="20"/>
          <w:color w:val="auto"/>
        </w:rPr>
      </w:pPr>
    </w:p>
    <w:p>
      <w:pPr>
        <w:ind w:left="260"/>
        <w:spacing w:after="0"/>
        <w:tabs>
          <w:tab w:leader="none" w:pos="3040" w:val="left"/>
        </w:tabs>
        <w:rPr>
          <w:sz w:val="20"/>
          <w:szCs w:val="20"/>
          <w:color w:val="auto"/>
        </w:rPr>
      </w:pPr>
      <w:r>
        <w:rPr>
          <w:rFonts w:ascii="Arial" w:cs="Arial" w:eastAsia="Arial" w:hAnsi="Arial"/>
          <w:sz w:val="25"/>
          <w:szCs w:val="25"/>
          <w:b w:val="1"/>
          <w:bCs w:val="1"/>
          <w:color w:val="FFFFFF"/>
        </w:rPr>
        <w:t>Image Sensors</w:t>
      </w:r>
      <w:r>
        <w:rPr>
          <w:sz w:val="20"/>
          <w:szCs w:val="20"/>
          <w:color w:val="auto"/>
        </w:rPr>
        <w:tab/>
      </w:r>
      <w:r>
        <w:rPr>
          <w:rFonts w:ascii="Arial" w:cs="Arial" w:eastAsia="Arial" w:hAnsi="Arial"/>
          <w:sz w:val="17"/>
          <w:szCs w:val="17"/>
          <w:color w:val="auto"/>
        </w:rPr>
        <w:t>Continue to gain design wins for multiple Image Sensors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Summary of Tower Stand Alone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auto"/>
        </w:rPr>
        <w:t>2006 was a breakout year for Tower</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99% annual growth vs. foundry industry weighed average growth of 25%</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Achieved consecutive quarterly record sales</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Achieved positive EBITDA in all quarters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Achieved positive cash from operations in Q4’06, per target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auto"/>
        </w:rPr>
        <w:t>2007-2008 continues the momentum</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2007 YTD year-over-year 23% up vs. industry up 3%</w:t>
      </w:r>
    </w:p>
    <w:p>
      <w:pPr>
        <w:spacing w:after="0" w:line="191" w:lineRule="exact"/>
        <w:rPr>
          <w:sz w:val="20"/>
          <w:szCs w:val="20"/>
          <w:color w:val="auto"/>
        </w:rPr>
      </w:pPr>
    </w:p>
    <w:p>
      <w:pPr>
        <w:ind w:left="1080" w:right="379"/>
        <w:spacing w:after="0" w:line="219" w:lineRule="auto"/>
        <w:rPr>
          <w:sz w:val="20"/>
          <w:szCs w:val="20"/>
          <w:color w:val="auto"/>
        </w:rPr>
      </w:pPr>
      <w:r>
        <w:rPr>
          <w:rFonts w:ascii="Arial" w:cs="Arial" w:eastAsia="Arial" w:hAnsi="Arial"/>
          <w:sz w:val="22"/>
          <w:szCs w:val="22"/>
          <w:color w:val="auto"/>
        </w:rPr>
        <w:t>Q1-2008 revenue of $57.6M, representing the 2</w:t>
      </w:r>
      <w:r>
        <w:rPr>
          <w:rFonts w:ascii="Arial" w:cs="Arial" w:eastAsia="Arial" w:hAnsi="Arial"/>
          <w:sz w:val="37"/>
          <w:szCs w:val="37"/>
          <w:color w:val="auto"/>
          <w:vertAlign w:val="superscript"/>
        </w:rPr>
        <w:t>nd</w:t>
      </w:r>
      <w:r>
        <w:rPr>
          <w:rFonts w:ascii="Arial" w:cs="Arial" w:eastAsia="Arial" w:hAnsi="Arial"/>
          <w:sz w:val="22"/>
          <w:szCs w:val="22"/>
          <w:color w:val="auto"/>
        </w:rPr>
        <w:t xml:space="preserve"> highest quarterly revenue in the Company’s history</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Achieved positive EBITDA in all quarters</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Achieved positive cash from operations in all quarters</w:t>
      </w:r>
    </w:p>
    <w:p>
      <w:pPr>
        <w:sectPr>
          <w:pgSz w:w="11900" w:h="16838" w:orient="portrait"/>
          <w:cols w:equalWidth="0" w:num="1">
            <w:col w:w="9019"/>
          </w:cols>
          <w:pgMar w:left="1440" w:top="567" w:right="1440" w:bottom="425" w:gutter="0" w:footer="0" w:header="0"/>
          <w:type w:val="continuous"/>
        </w:sectPr>
      </w:pPr>
    </w:p>
    <w:p>
      <w:pPr>
        <w:spacing w:after="0" w:line="156" w:lineRule="exact"/>
        <w:rPr>
          <w:sz w:val="20"/>
          <w:szCs w:val="20"/>
          <w:color w:val="auto"/>
        </w:rPr>
      </w:pPr>
    </w:p>
    <w:p>
      <w:pPr>
        <w:ind w:left="680" w:right="559"/>
        <w:spacing w:after="0" w:line="325" w:lineRule="auto"/>
        <w:rPr>
          <w:sz w:val="20"/>
          <w:szCs w:val="20"/>
          <w:color w:val="auto"/>
        </w:rPr>
      </w:pPr>
      <w:r>
        <w:rPr>
          <w:rFonts w:ascii="Arial" w:cs="Arial" w:eastAsia="Arial" w:hAnsi="Arial"/>
          <w:sz w:val="24"/>
          <w:szCs w:val="24"/>
          <w:b w:val="1"/>
          <w:bCs w:val="1"/>
          <w:color w:val="auto"/>
        </w:rPr>
        <w:t>Several new growth opportunities at various stages incorporating Tower’s design and specialty manufacturing capabilities</w:t>
      </w:r>
    </w:p>
    <w:p>
      <w:pPr>
        <w:sectPr>
          <w:pgSz w:w="11900" w:h="16838" w:orient="portrait"/>
          <w:cols w:equalWidth="0" w:num="1">
            <w:col w:w="9019"/>
          </w:cols>
          <w:pgMar w:left="1440" w:top="567" w:right="1440" w:bottom="425"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99"/>
        <w:spacing w:after="0"/>
        <w:rPr>
          <w:sz w:val="20"/>
          <w:szCs w:val="20"/>
          <w:color w:val="auto"/>
        </w:rPr>
      </w:pPr>
      <w:r>
        <w:rPr>
          <w:rFonts w:ascii="Arial" w:cs="Arial" w:eastAsia="Arial" w:hAnsi="Arial"/>
          <w:sz w:val="40"/>
          <w:szCs w:val="40"/>
          <w:b w:val="1"/>
          <w:bCs w:val="1"/>
          <w:color w:val="3366FF"/>
        </w:rPr>
        <w:t>Tower Semiconductor</w:t>
      </w:r>
    </w:p>
    <w:p>
      <w:pPr>
        <w:spacing w:after="0" w:line="52" w:lineRule="exact"/>
        <w:rPr>
          <w:sz w:val="20"/>
          <w:szCs w:val="20"/>
          <w:color w:val="auto"/>
        </w:rPr>
      </w:pPr>
    </w:p>
    <w:p>
      <w:pPr>
        <w:jc w:val="center"/>
        <w:ind w:right="2099"/>
        <w:spacing w:after="0"/>
        <w:rPr>
          <w:sz w:val="20"/>
          <w:szCs w:val="20"/>
          <w:color w:val="auto"/>
        </w:rPr>
      </w:pPr>
      <w:r>
        <w:rPr>
          <w:rFonts w:ascii="Arial" w:cs="Arial" w:eastAsia="Arial" w:hAnsi="Arial"/>
          <w:sz w:val="40"/>
          <w:szCs w:val="40"/>
          <w:b w:val="1"/>
          <w:bCs w:val="1"/>
          <w:color w:val="3366FF"/>
        </w:rPr>
        <w:t>and</w:t>
      </w:r>
    </w:p>
    <w:p>
      <w:pPr>
        <w:spacing w:after="0" w:line="2" w:lineRule="exact"/>
        <w:rPr>
          <w:sz w:val="20"/>
          <w:szCs w:val="20"/>
          <w:color w:val="auto"/>
        </w:rPr>
      </w:pPr>
    </w:p>
    <w:p>
      <w:pPr>
        <w:jc w:val="center"/>
        <w:ind w:right="2099"/>
        <w:spacing w:after="0"/>
        <w:rPr>
          <w:sz w:val="20"/>
          <w:szCs w:val="20"/>
          <w:color w:val="auto"/>
        </w:rPr>
      </w:pPr>
      <w:r>
        <w:rPr>
          <w:rFonts w:ascii="Arial" w:cs="Arial" w:eastAsia="Arial" w:hAnsi="Arial"/>
          <w:sz w:val="40"/>
          <w:szCs w:val="40"/>
          <w:b w:val="1"/>
          <w:bCs w:val="1"/>
          <w:color w:val="3366FF"/>
        </w:rPr>
        <w:t>Jazz Technologies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30"/>
          <w:szCs w:val="30"/>
          <w:b w:val="1"/>
          <w:bCs w:val="1"/>
          <w:color w:val="009999"/>
        </w:rPr>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Transaction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980"/>
        <w:spacing w:after="0" w:line="281" w:lineRule="auto"/>
        <w:rPr>
          <w:sz w:val="20"/>
          <w:szCs w:val="20"/>
          <w:color w:val="auto"/>
        </w:rPr>
      </w:pPr>
      <w:r>
        <w:rPr>
          <w:rFonts w:ascii="Arial" w:cs="Arial" w:eastAsia="Arial" w:hAnsi="Arial"/>
          <w:sz w:val="25"/>
          <w:szCs w:val="25"/>
          <w:b w:val="1"/>
          <w:bCs w:val="1"/>
          <w:color w:val="333399"/>
        </w:rPr>
        <w:t>Tower Semiconductor has signed a definitive agreement to acquire Jazz Technologies in a stock-for-stock transaction</w:t>
      </w:r>
    </w:p>
    <w:p>
      <w:pPr>
        <w:spacing w:after="0" w:line="200" w:lineRule="exact"/>
        <w:rPr>
          <w:sz w:val="20"/>
          <w:szCs w:val="20"/>
          <w:color w:val="auto"/>
        </w:rPr>
      </w:pPr>
    </w:p>
    <w:p>
      <w:pPr>
        <w:spacing w:after="0" w:line="308" w:lineRule="exact"/>
        <w:rPr>
          <w:sz w:val="20"/>
          <w:szCs w:val="20"/>
          <w:color w:val="auto"/>
        </w:rPr>
      </w:pPr>
    </w:p>
    <w:p>
      <w:pPr>
        <w:ind w:left="780" w:right="1319"/>
        <w:spacing w:after="0" w:line="538" w:lineRule="auto"/>
        <w:rPr>
          <w:sz w:val="20"/>
          <w:szCs w:val="20"/>
          <w:color w:val="auto"/>
        </w:rPr>
      </w:pPr>
      <w:r>
        <w:rPr>
          <w:rFonts w:ascii="Arial" w:cs="Arial" w:eastAsia="Arial" w:hAnsi="Arial"/>
          <w:sz w:val="22"/>
          <w:szCs w:val="22"/>
          <w:color w:val="auto"/>
        </w:rPr>
        <w:t>Jazz shareholders to receive 1.8 shares of Tower for each Jazz share Customary closing conditions including Jazz shareholder approval</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22"/>
          <w:szCs w:val="22"/>
          <w:color w:val="auto"/>
        </w:rPr>
        <w:t>Expected to close in 2</w:t>
      </w:r>
      <w:r>
        <w:rPr>
          <w:rFonts w:ascii="Arial" w:cs="Arial" w:eastAsia="Arial" w:hAnsi="Arial"/>
          <w:sz w:val="37"/>
          <w:szCs w:val="37"/>
          <w:color w:val="auto"/>
          <w:vertAlign w:val="superscript"/>
        </w:rPr>
        <w:t>nd</w:t>
      </w:r>
      <w:r>
        <w:rPr>
          <w:rFonts w:ascii="Arial" w:cs="Arial" w:eastAsia="Arial" w:hAnsi="Arial"/>
          <w:sz w:val="22"/>
          <w:szCs w:val="22"/>
          <w:color w:val="auto"/>
        </w:rPr>
        <w:t xml:space="preserve"> half 2008</w:t>
      </w:r>
    </w:p>
    <w:p>
      <w:pPr>
        <w:spacing w:after="0" w:line="191" w:lineRule="exact"/>
        <w:rPr>
          <w:sz w:val="20"/>
          <w:szCs w:val="20"/>
          <w:color w:val="auto"/>
        </w:rPr>
      </w:pPr>
    </w:p>
    <w:p>
      <w:pPr>
        <w:ind w:left="380" w:right="1259" w:firstLine="242"/>
        <w:spacing w:after="0" w:line="296" w:lineRule="auto"/>
        <w:rPr>
          <w:sz w:val="20"/>
          <w:szCs w:val="20"/>
          <w:color w:val="auto"/>
        </w:rPr>
      </w:pPr>
      <w:r>
        <w:rPr>
          <w:rFonts w:ascii="Arial" w:cs="Arial" w:eastAsia="Arial" w:hAnsi="Arial"/>
          <w:sz w:val="29"/>
          <w:szCs w:val="29"/>
          <w:b w:val="1"/>
          <w:bCs w:val="1"/>
          <w:color w:val="333399"/>
        </w:rPr>
        <w:t>Merger is expected to create the leading pure-play specialty foundry and #7 overall pure-play foundry</w:t>
      </w:r>
    </w:p>
    <w:p>
      <w:pPr>
        <w:sectPr>
          <w:pgSz w:w="11900" w:h="16838" w:orient="portrait"/>
          <w:cols w:equalWidth="0" w:num="1">
            <w:col w:w="9019"/>
          </w:cols>
          <w:pgMar w:left="14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p>
    <w:p>
      <w:pPr>
        <w:sectPr>
          <w:pgSz w:w="11900" w:h="16838" w:orient="portrait"/>
          <w:cols w:equalWidth="0" w:num="1">
            <w:col w:w="9019"/>
          </w:cols>
          <w:pgMar w:left="1440" w:top="131" w:right="1440" w:bottom="0" w:gutter="0" w:footer="0" w:header="0"/>
          <w:type w:val="continuous"/>
        </w:sectPr>
      </w:pPr>
    </w:p>
    <w:bookmarkStart w:id="6" w:name="page7"/>
    <w:bookmarkEnd w:id="6"/>
    <w:p>
      <w:pPr>
        <w:ind w:left="10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461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4615815"/>
                    </a:xfrm>
                    <a:prstGeom prst="rect">
                      <a:avLst/>
                    </a:prstGeom>
                    <a:noFill/>
                  </pic:spPr>
                </pic:pic>
              </a:graphicData>
            </a:graphic>
          </wp:anchor>
        </w:drawing>
        <w:t>What will fuel our growth (Jazz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40" w:right="739"/>
        <w:spacing w:after="0" w:line="385" w:lineRule="auto"/>
        <w:rPr>
          <w:sz w:val="20"/>
          <w:szCs w:val="20"/>
          <w:color w:val="auto"/>
        </w:rPr>
      </w:pPr>
      <w:r>
        <w:rPr>
          <w:rFonts w:ascii="Arial" w:cs="Arial" w:eastAsia="Arial" w:hAnsi="Arial"/>
          <w:sz w:val="30"/>
          <w:szCs w:val="30"/>
          <w:b w:val="1"/>
          <w:bCs w:val="1"/>
          <w:color w:val="auto"/>
        </w:rPr>
        <w:t>Combined company will improve sales &amp; EBITDA by 2X-2.5X from Day1</w:t>
      </w: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Arial" w:cs="Arial" w:eastAsia="Arial" w:hAnsi="Arial"/>
          <w:sz w:val="30"/>
          <w:szCs w:val="30"/>
          <w:b w:val="1"/>
          <w:bCs w:val="1"/>
          <w:color w:val="auto"/>
        </w:rPr>
        <w:t>Jazz customers synergies</w:t>
      </w:r>
    </w:p>
    <w:p>
      <w:pPr>
        <w:spacing w:after="0" w:line="285" w:lineRule="exact"/>
        <w:rPr>
          <w:sz w:val="20"/>
          <w:szCs w:val="20"/>
          <w:color w:val="auto"/>
        </w:rPr>
      </w:pPr>
    </w:p>
    <w:p>
      <w:pPr>
        <w:ind w:left="1240"/>
        <w:spacing w:after="0"/>
        <w:rPr>
          <w:sz w:val="20"/>
          <w:szCs w:val="20"/>
          <w:color w:val="auto"/>
        </w:rPr>
      </w:pPr>
      <w:r>
        <w:rPr>
          <w:rFonts w:ascii="Arial" w:cs="Arial" w:eastAsia="Arial" w:hAnsi="Arial"/>
          <w:sz w:val="25"/>
          <w:szCs w:val="25"/>
          <w:b w:val="1"/>
          <w:bCs w:val="1"/>
          <w:color w:val="auto"/>
        </w:rPr>
        <w:t>See next slides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40"/>
        <w:spacing w:after="0"/>
        <w:rPr>
          <w:sz w:val="20"/>
          <w:szCs w:val="20"/>
          <w:color w:val="auto"/>
        </w:rPr>
      </w:pPr>
      <w:r>
        <w:rPr>
          <w:rFonts w:ascii="Arial" w:cs="Arial" w:eastAsia="Arial" w:hAnsi="Arial"/>
          <w:sz w:val="30"/>
          <w:szCs w:val="30"/>
          <w:b w:val="1"/>
          <w:bCs w:val="1"/>
          <w:color w:val="auto"/>
        </w:rPr>
        <w:t>Jazz growth</w:t>
      </w:r>
    </w:p>
    <w:p>
      <w:pPr>
        <w:spacing w:after="0" w:line="285" w:lineRule="exact"/>
        <w:rPr>
          <w:sz w:val="20"/>
          <w:szCs w:val="20"/>
          <w:color w:val="auto"/>
        </w:rPr>
      </w:pPr>
    </w:p>
    <w:p>
      <w:pPr>
        <w:ind w:left="1240"/>
        <w:spacing w:after="0"/>
        <w:rPr>
          <w:sz w:val="20"/>
          <w:szCs w:val="20"/>
          <w:color w:val="auto"/>
        </w:rPr>
      </w:pPr>
      <w:r>
        <w:rPr>
          <w:rFonts w:ascii="Arial" w:cs="Arial" w:eastAsia="Arial" w:hAnsi="Arial"/>
          <w:sz w:val="25"/>
          <w:szCs w:val="25"/>
          <w:b w:val="1"/>
          <w:bCs w:val="1"/>
          <w:color w:val="auto"/>
        </w:rPr>
        <w:t>See next slides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30"/>
          <w:szCs w:val="30"/>
          <w:b w:val="1"/>
          <w:bCs w:val="1"/>
          <w:color w:val="FFFFFF"/>
        </w:rPr>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333399"/>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333399"/>
        </w:rPr>
        <w:t>Global Presence Improves Geographic Reach and Distribution</w:t>
      </w: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333399"/>
        </w:rPr>
        <w:t>Leadership In Specialty Process Technologies:</w:t>
      </w:r>
    </w:p>
    <w:p>
      <w:pPr>
        <w:spacing w:after="0" w:line="91"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333399"/>
        </w:rPr>
        <w:t>CMOS Image Sensor, SiGe, Power Mgmt, NVM, RF-CMOS, BCD</w:t>
      </w:r>
    </w:p>
    <w:p>
      <w:pPr>
        <w:spacing w:after="0" w:line="200" w:lineRule="exact"/>
        <w:rPr>
          <w:sz w:val="20"/>
          <w:szCs w:val="20"/>
          <w:color w:val="auto"/>
        </w:rPr>
      </w:pPr>
    </w:p>
    <w:p>
      <w:pPr>
        <w:spacing w:after="0" w:line="224"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333399"/>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33399"/>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333399"/>
        </w:rPr>
        <w:t>Significant Synergy Potential Both on Revenues and Expenses</w:t>
      </w:r>
    </w:p>
    <w:p>
      <w:pPr>
        <w:sectPr>
          <w:pgSz w:w="11900" w:h="16838" w:orient="portrait"/>
          <w:cols w:equalWidth="0" w:num="1">
            <w:col w:w="9019"/>
          </w:cols>
          <w:pgMar w:left="1440" w:top="677" w:right="144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137160</wp:posOffset>
            </wp:positionV>
            <wp:extent cx="725805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ectPr>
          <w:pgSz w:w="11900" w:h="16838" w:orient="portrait"/>
          <w:cols w:equalWidth="0" w:num="1">
            <w:col w:w="9019"/>
          </w:cols>
          <w:pgMar w:left="1440" w:top="677" w:right="1440" w:bottom="161" w:gutter="0" w:footer="0" w:header="0"/>
          <w:type w:val="continuous"/>
        </w:sectPr>
      </w:pPr>
    </w:p>
    <w:bookmarkStart w:id="7" w:name="page8"/>
    <w:bookmarkEnd w:id="7"/>
    <w:p>
      <w:pPr>
        <w:ind w:left="200"/>
        <w:spacing w:after="0"/>
        <w:rPr>
          <w:sz w:val="20"/>
          <w:szCs w:val="20"/>
          <w:color w:val="auto"/>
        </w:rPr>
      </w:pPr>
      <w:r>
        <w:rPr>
          <w:rFonts w:ascii="Arial" w:cs="Arial" w:eastAsia="Arial" w:hAnsi="Arial"/>
          <w:sz w:val="30"/>
          <w:szCs w:val="30"/>
          <w:b w:val="1"/>
          <w:bCs w:val="1"/>
          <w:color w:val="FFFFFF"/>
        </w:rPr>
        <w:drawing>
          <wp:anchor simplePos="0" relativeHeight="251657728" behindDoc="1" locked="0" layoutInCell="0" allowOverlap="1">
            <wp:simplePos x="0" y="0"/>
            <wp:positionH relativeFrom="page">
              <wp:posOffset>854075</wp:posOffset>
            </wp:positionH>
            <wp:positionV relativeFrom="page">
              <wp:posOffset>88900</wp:posOffset>
            </wp:positionV>
            <wp:extent cx="5861685" cy="4396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61685" cy="4396105"/>
                    </a:xfrm>
                    <a:prstGeom prst="rect">
                      <a:avLst/>
                    </a:prstGeom>
                    <a:noFill/>
                  </pic:spPr>
                </pic:pic>
              </a:graphicData>
            </a:graphic>
          </wp:anchor>
        </w:drawing>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333399"/>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333399"/>
        </w:rPr>
        <w:t>Global Presence Improves Geographic Reach and Distribution</w:t>
      </w:r>
    </w:p>
    <w:p>
      <w:pPr>
        <w:spacing w:after="0" w:line="200" w:lineRule="exact"/>
        <w:rPr>
          <w:sz w:val="20"/>
          <w:szCs w:val="20"/>
          <w:color w:val="auto"/>
        </w:rPr>
      </w:pPr>
    </w:p>
    <w:p>
      <w:pPr>
        <w:spacing w:after="0" w:line="301"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C0C0C0"/>
        </w:rPr>
        <w:t>Leadership In Specialty Process Technologies:</w:t>
      </w:r>
    </w:p>
    <w:p>
      <w:pPr>
        <w:spacing w:after="0" w:line="91" w:lineRule="exact"/>
        <w:rPr>
          <w:sz w:val="20"/>
          <w:szCs w:val="20"/>
          <w:color w:val="auto"/>
        </w:rPr>
      </w:pPr>
    </w:p>
    <w:p>
      <w:pPr>
        <w:ind w:left="1680"/>
        <w:spacing w:after="0"/>
        <w:rPr>
          <w:sz w:val="20"/>
          <w:szCs w:val="20"/>
          <w:color w:val="auto"/>
        </w:rPr>
      </w:pPr>
      <w:r>
        <w:rPr>
          <w:rFonts w:ascii="Arial" w:cs="Arial" w:eastAsia="Arial" w:hAnsi="Arial"/>
          <w:sz w:val="19"/>
          <w:szCs w:val="19"/>
          <w:b w:val="1"/>
          <w:bCs w:val="1"/>
          <w:color w:val="C0C0C0"/>
        </w:rPr>
        <w:t>CMOS Image Sensor, SiGe, Power Mgmt, NVM, RF-CMOS, BCD</w:t>
      </w:r>
    </w:p>
    <w:p>
      <w:pPr>
        <w:spacing w:after="0" w:line="200" w:lineRule="exact"/>
        <w:rPr>
          <w:sz w:val="20"/>
          <w:szCs w:val="20"/>
          <w:color w:val="auto"/>
        </w:rPr>
      </w:pP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C0C0C0"/>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C0C0C0"/>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379"/>
        <w:spacing w:after="0"/>
        <w:rPr>
          <w:sz w:val="20"/>
          <w:szCs w:val="20"/>
          <w:color w:val="auto"/>
        </w:rPr>
      </w:pPr>
      <w:r>
        <w:rPr>
          <w:rFonts w:ascii="Arial" w:cs="Arial" w:eastAsia="Arial" w:hAnsi="Arial"/>
          <w:sz w:val="20"/>
          <w:szCs w:val="20"/>
          <w:b w:val="1"/>
          <w:bCs w:val="1"/>
          <w:color w:val="C0C0C0"/>
        </w:rPr>
        <w:t>Significant Synergy Potential Both on Revenues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Global Infrastructure</w:t>
      </w:r>
    </w:p>
    <w:p>
      <w:pPr>
        <w:sectPr>
          <w:pgSz w:w="11900" w:h="16838" w:orient="portrait"/>
          <w:cols w:equalWidth="0" w:num="1">
            <w:col w:w="9019"/>
          </w:cols>
          <w:pgMar w:left="1440" w:top="305" w:right="14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840" w:type="dxa"/>
        <w:tblCellMar>
          <w:top w:w="0" w:type="dxa"/>
          <w:left w:w="0" w:type="dxa"/>
          <w:bottom w:w="0" w:type="dxa"/>
          <w:right w:w="0" w:type="dxa"/>
        </w:tblCellMar>
      </w:tblPr>
      <w:tr>
        <w:trPr>
          <w:trHeight w:val="163"/>
        </w:trPr>
        <w:tc>
          <w:tcPr>
            <w:tcW w:w="1840" w:type="dxa"/>
            <w:vAlign w:val="bottom"/>
          </w:tcPr>
          <w:p>
            <w:pPr>
              <w:spacing w:after="0"/>
              <w:rPr>
                <w:sz w:val="14"/>
                <w:szCs w:val="14"/>
                <w:color w:val="auto"/>
              </w:rPr>
            </w:pPr>
          </w:p>
        </w:tc>
        <w:tc>
          <w:tcPr>
            <w:tcW w:w="1700" w:type="dxa"/>
            <w:vAlign w:val="bottom"/>
          </w:tcPr>
          <w:p>
            <w:pPr>
              <w:jc w:val="center"/>
              <w:ind w:left="838"/>
              <w:spacing w:after="0"/>
              <w:rPr>
                <w:sz w:val="20"/>
                <w:szCs w:val="20"/>
                <w:color w:val="auto"/>
              </w:rPr>
            </w:pPr>
            <w:r>
              <w:rPr>
                <w:rFonts w:ascii="Arial" w:cs="Arial" w:eastAsia="Arial" w:hAnsi="Arial"/>
                <w:sz w:val="12"/>
                <w:szCs w:val="12"/>
                <w:b w:val="1"/>
                <w:bCs w:val="1"/>
                <w:color w:val="auto"/>
              </w:rPr>
              <w:t>UK &amp; Holland</w:t>
            </w:r>
          </w:p>
        </w:tc>
        <w:tc>
          <w:tcPr>
            <w:tcW w:w="0" w:type="dxa"/>
            <w:vAlign w:val="bottom"/>
          </w:tcPr>
          <w:p>
            <w:pPr>
              <w:spacing w:after="0"/>
              <w:rPr>
                <w:sz w:val="1"/>
                <w:szCs w:val="1"/>
                <w:color w:val="auto"/>
              </w:rPr>
            </w:pPr>
          </w:p>
        </w:tc>
      </w:tr>
      <w:tr>
        <w:trPr>
          <w:trHeight w:val="192"/>
        </w:trPr>
        <w:tc>
          <w:tcPr>
            <w:tcW w:w="1840" w:type="dxa"/>
            <w:vAlign w:val="bottom"/>
            <w:vMerge w:val="restart"/>
          </w:tcPr>
          <w:p>
            <w:pPr>
              <w:spacing w:after="0"/>
              <w:rPr>
                <w:sz w:val="20"/>
                <w:szCs w:val="20"/>
                <w:color w:val="auto"/>
              </w:rPr>
            </w:pPr>
            <w:r>
              <w:rPr>
                <w:rFonts w:ascii="Arial" w:cs="Arial" w:eastAsia="Arial" w:hAnsi="Arial"/>
                <w:sz w:val="12"/>
                <w:szCs w:val="12"/>
                <w:b w:val="1"/>
                <w:bCs w:val="1"/>
                <w:color w:val="auto"/>
              </w:rPr>
              <w:t>Santa Clara, CA</w:t>
            </w:r>
          </w:p>
        </w:tc>
        <w:tc>
          <w:tcPr>
            <w:tcW w:w="1700" w:type="dxa"/>
            <w:vAlign w:val="bottom"/>
          </w:tcPr>
          <w:p>
            <w:pPr>
              <w:jc w:val="center"/>
              <w:ind w:left="838"/>
              <w:spacing w:after="0"/>
              <w:rPr>
                <w:sz w:val="20"/>
                <w:szCs w:val="20"/>
                <w:color w:val="auto"/>
              </w:rPr>
            </w:pPr>
            <w:r>
              <w:rPr>
                <w:rFonts w:ascii="Arial" w:cs="Arial" w:eastAsia="Arial" w:hAnsi="Arial"/>
                <w:sz w:val="12"/>
                <w:szCs w:val="12"/>
                <w:color w:val="auto"/>
              </w:rPr>
              <w:t>Sales reps</w:t>
            </w: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99CC00"/>
        </w:rPr>
        <w:t>~70K WPY</w:t>
      </w:r>
    </w:p>
    <w:p>
      <w:pPr>
        <w:spacing w:after="0" w:line="322" w:lineRule="exact"/>
        <w:rPr>
          <w:sz w:val="20"/>
          <w:szCs w:val="20"/>
          <w:color w:val="auto"/>
        </w:rPr>
      </w:pPr>
    </w:p>
    <w:p>
      <w:pPr>
        <w:sectPr>
          <w:pgSz w:w="11900" w:h="16838" w:orient="portrait"/>
          <w:cols w:equalWidth="0" w:num="2">
            <w:col w:w="5420" w:space="720"/>
            <w:col w:w="2879"/>
          </w:cols>
          <w:pgMar w:left="1440" w:top="305" w:right="1440" w:bottom="533" w:gutter="0" w:footer="0" w:header="0"/>
          <w:type w:val="continuous"/>
        </w:sectPr>
      </w:pPr>
    </w:p>
    <w:tbl>
      <w:tblPr>
        <w:tblLayout w:type="fixed"/>
        <w:tblInd w:w="440" w:type="dxa"/>
        <w:tblCellMar>
          <w:top w:w="0" w:type="dxa"/>
          <w:left w:w="0" w:type="dxa"/>
          <w:bottom w:w="0" w:type="dxa"/>
          <w:right w:w="0" w:type="dxa"/>
        </w:tblCellMar>
      </w:tblPr>
      <w:tr>
        <w:trPr>
          <w:trHeight w:val="198"/>
        </w:trPr>
        <w:tc>
          <w:tcPr>
            <w:tcW w:w="4600" w:type="dxa"/>
            <w:vAlign w:val="bottom"/>
          </w:tcPr>
          <w:p>
            <w:pPr>
              <w:jc w:val="center"/>
              <w:ind w:right="2864"/>
              <w:spacing w:after="0"/>
              <w:rPr>
                <w:sz w:val="20"/>
                <w:szCs w:val="20"/>
                <w:color w:val="auto"/>
              </w:rPr>
            </w:pPr>
            <w:r>
              <w:rPr>
                <w:rFonts w:ascii="Arial" w:cs="Arial" w:eastAsia="Arial" w:hAnsi="Arial"/>
                <w:sz w:val="12"/>
                <w:szCs w:val="12"/>
                <w:color w:val="auto"/>
              </w:rPr>
              <w:t>Sales office</w:t>
            </w:r>
          </w:p>
        </w:tc>
        <w:tc>
          <w:tcPr>
            <w:tcW w:w="3740" w:type="dxa"/>
            <w:vAlign w:val="bottom"/>
          </w:tcPr>
          <w:p>
            <w:pPr>
              <w:ind w:left="2220"/>
              <w:spacing w:after="0"/>
              <w:rPr>
                <w:sz w:val="20"/>
                <w:szCs w:val="20"/>
                <w:color w:val="auto"/>
              </w:rPr>
            </w:pPr>
            <w:r>
              <w:rPr>
                <w:rFonts w:ascii="Arial" w:cs="Arial" w:eastAsia="Arial" w:hAnsi="Arial"/>
                <w:sz w:val="15"/>
                <w:szCs w:val="15"/>
                <w:b w:val="1"/>
                <w:bCs w:val="1"/>
                <w:color w:val="auto"/>
              </w:rPr>
              <w:t>Shanghai, China</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3740" w:type="dxa"/>
            <w:vAlign w:val="bottom"/>
          </w:tcPr>
          <w:p>
            <w:pPr>
              <w:ind w:left="2320"/>
              <w:spacing w:after="0"/>
              <w:rPr>
                <w:sz w:val="20"/>
                <w:szCs w:val="20"/>
                <w:color w:val="auto"/>
              </w:rPr>
            </w:pPr>
            <w:r>
              <w:rPr>
                <w:rFonts w:ascii="Arial" w:cs="Arial" w:eastAsia="Arial" w:hAnsi="Arial"/>
                <w:sz w:val="12"/>
                <w:szCs w:val="12"/>
                <w:b w:val="1"/>
                <w:bCs w:val="1"/>
                <w:color w:val="auto"/>
              </w:rPr>
              <w:t>HHNEC</w:t>
            </w:r>
            <w:r>
              <w:rPr>
                <w:rFonts w:ascii="Arial" w:cs="Arial" w:eastAsia="Arial" w:hAnsi="Arial"/>
                <w:sz w:val="12"/>
                <w:szCs w:val="12"/>
                <w:color w:val="auto"/>
              </w:rPr>
              <w:t>: 10% ownership</w:t>
            </w:r>
          </w:p>
        </w:tc>
        <w:tc>
          <w:tcPr>
            <w:tcW w:w="0" w:type="dxa"/>
            <w:vAlign w:val="bottom"/>
          </w:tcPr>
          <w:p>
            <w:pPr>
              <w:spacing w:after="0"/>
              <w:rPr>
                <w:sz w:val="1"/>
                <w:szCs w:val="1"/>
                <w:color w:val="auto"/>
              </w:rPr>
            </w:pPr>
          </w:p>
        </w:tc>
      </w:tr>
      <w:tr>
        <w:trPr>
          <w:trHeight w:val="205"/>
        </w:trPr>
        <w:tc>
          <w:tcPr>
            <w:tcW w:w="4600" w:type="dxa"/>
            <w:vAlign w:val="bottom"/>
          </w:tcPr>
          <w:p>
            <w:pPr>
              <w:spacing w:after="0"/>
              <w:rPr>
                <w:sz w:val="17"/>
                <w:szCs w:val="17"/>
                <w:color w:val="auto"/>
              </w:rPr>
            </w:pPr>
          </w:p>
        </w:tc>
        <w:tc>
          <w:tcPr>
            <w:tcW w:w="3740" w:type="dxa"/>
            <w:vAlign w:val="bottom"/>
          </w:tcPr>
          <w:p>
            <w:pPr>
              <w:ind w:left="2320"/>
              <w:spacing w:after="0"/>
              <w:rPr>
                <w:sz w:val="20"/>
                <w:szCs w:val="20"/>
                <w:color w:val="auto"/>
              </w:rPr>
            </w:pPr>
            <w:r>
              <w:rPr>
                <w:rFonts w:ascii="Arial" w:cs="Arial" w:eastAsia="Arial" w:hAnsi="Arial"/>
                <w:sz w:val="12"/>
                <w:szCs w:val="12"/>
                <w:b w:val="1"/>
                <w:bCs w:val="1"/>
                <w:color w:val="auto"/>
              </w:rPr>
              <w:t>ASMC</w:t>
            </w:r>
            <w:r>
              <w:rPr>
                <w:rFonts w:ascii="Arial" w:cs="Arial" w:eastAsia="Arial" w:hAnsi="Arial"/>
                <w:sz w:val="12"/>
                <w:szCs w:val="12"/>
                <w:color w:val="auto"/>
              </w:rPr>
              <w:t>: supply agreement</w:t>
            </w:r>
          </w:p>
        </w:tc>
        <w:tc>
          <w:tcPr>
            <w:tcW w:w="0" w:type="dxa"/>
            <w:vAlign w:val="bottom"/>
          </w:tcPr>
          <w:p>
            <w:pPr>
              <w:spacing w:after="0"/>
              <w:rPr>
                <w:sz w:val="1"/>
                <w:szCs w:val="1"/>
                <w:color w:val="auto"/>
              </w:rPr>
            </w:pPr>
          </w:p>
        </w:tc>
      </w:tr>
      <w:tr>
        <w:trPr>
          <w:trHeight w:val="372"/>
        </w:trPr>
        <w:tc>
          <w:tcPr>
            <w:tcW w:w="4600" w:type="dxa"/>
            <w:vAlign w:val="bottom"/>
          </w:tcPr>
          <w:p>
            <w:pPr>
              <w:ind w:left="2520"/>
              <w:spacing w:after="0"/>
              <w:rPr>
                <w:sz w:val="20"/>
                <w:szCs w:val="20"/>
                <w:color w:val="auto"/>
              </w:rPr>
            </w:pPr>
            <w:r>
              <w:rPr>
                <w:rFonts w:ascii="Arial" w:cs="Arial" w:eastAsia="Arial" w:hAnsi="Arial"/>
                <w:sz w:val="12"/>
                <w:szCs w:val="12"/>
                <w:b w:val="1"/>
                <w:bCs w:val="1"/>
                <w:color w:val="auto"/>
              </w:rPr>
              <w:t>UK</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2640"/>
              <w:spacing w:after="0"/>
              <w:rPr>
                <w:sz w:val="20"/>
                <w:szCs w:val="20"/>
                <w:color w:val="auto"/>
              </w:rPr>
            </w:pPr>
            <w:r>
              <w:rPr>
                <w:rFonts w:ascii="Arial" w:cs="Arial" w:eastAsia="Arial" w:hAnsi="Arial"/>
                <w:sz w:val="12"/>
                <w:szCs w:val="12"/>
                <w:color w:val="auto"/>
              </w:rPr>
              <w:t>Sales office</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9"/>
        </w:trPr>
        <w:tc>
          <w:tcPr>
            <w:tcW w:w="4600" w:type="dxa"/>
            <w:vAlign w:val="bottom"/>
          </w:tcPr>
          <w:p>
            <w:pPr>
              <w:spacing w:after="0"/>
              <w:rPr>
                <w:sz w:val="20"/>
                <w:szCs w:val="20"/>
                <w:color w:val="auto"/>
              </w:rPr>
            </w:pPr>
            <w:r>
              <w:rPr>
                <w:rFonts w:ascii="Arial" w:cs="Arial" w:eastAsia="Arial" w:hAnsi="Arial"/>
                <w:sz w:val="15"/>
                <w:szCs w:val="15"/>
                <w:b w:val="1"/>
                <w:bCs w:val="1"/>
                <w:color w:val="auto"/>
              </w:rPr>
              <w:t>Newport Beach, CA</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600" w:type="dxa"/>
            <w:vAlign w:val="bottom"/>
          </w:tcPr>
          <w:p>
            <w:pPr>
              <w:ind w:left="100"/>
              <w:spacing w:after="0"/>
              <w:rPr>
                <w:sz w:val="20"/>
                <w:szCs w:val="20"/>
                <w:color w:val="auto"/>
              </w:rPr>
            </w:pPr>
            <w:r>
              <w:rPr>
                <w:rFonts w:ascii="Arial" w:cs="Arial" w:eastAsia="Arial" w:hAnsi="Arial"/>
                <w:sz w:val="12"/>
                <w:szCs w:val="12"/>
                <w:color w:val="auto"/>
              </w:rPr>
              <w:t>8” Fab</w:t>
            </w:r>
          </w:p>
        </w:tc>
        <w:tc>
          <w:tcPr>
            <w:tcW w:w="3740" w:type="dxa"/>
            <w:vAlign w:val="bottom"/>
          </w:tcPr>
          <w:p>
            <w:pPr>
              <w:ind w:left="680"/>
              <w:spacing w:after="0"/>
              <w:rPr>
                <w:sz w:val="20"/>
                <w:szCs w:val="20"/>
                <w:color w:val="auto"/>
              </w:rPr>
            </w:pPr>
            <w:r>
              <w:rPr>
                <w:rFonts w:ascii="Arial" w:cs="Arial" w:eastAsia="Arial" w:hAnsi="Arial"/>
                <w:sz w:val="12"/>
                <w:szCs w:val="12"/>
                <w:b w:val="1"/>
                <w:bCs w:val="1"/>
                <w:color w:val="auto"/>
              </w:rPr>
              <w:t>Hsinchu, Taiwan</w:t>
            </w:r>
          </w:p>
        </w:tc>
        <w:tc>
          <w:tcPr>
            <w:tcW w:w="0" w:type="dxa"/>
            <w:vAlign w:val="bottom"/>
          </w:tcPr>
          <w:p>
            <w:pPr>
              <w:spacing w:after="0"/>
              <w:rPr>
                <w:sz w:val="1"/>
                <w:szCs w:val="1"/>
                <w:color w:val="auto"/>
              </w:rPr>
            </w:pPr>
          </w:p>
        </w:tc>
      </w:tr>
      <w:tr>
        <w:trPr>
          <w:trHeight w:val="179"/>
        </w:trPr>
        <w:tc>
          <w:tcPr>
            <w:tcW w:w="4600" w:type="dxa"/>
            <w:vAlign w:val="bottom"/>
            <w:vMerge w:val="restart"/>
          </w:tcPr>
          <w:p>
            <w:pPr>
              <w:ind w:left="2680"/>
              <w:spacing w:after="0"/>
              <w:rPr>
                <w:sz w:val="20"/>
                <w:szCs w:val="20"/>
                <w:color w:val="auto"/>
              </w:rPr>
            </w:pPr>
            <w:r>
              <w:rPr>
                <w:rFonts w:ascii="Arial" w:cs="Arial" w:eastAsia="Arial" w:hAnsi="Arial"/>
                <w:sz w:val="15"/>
                <w:szCs w:val="15"/>
                <w:b w:val="1"/>
                <w:bCs w:val="1"/>
                <w:color w:val="auto"/>
              </w:rPr>
              <w:t>Migdal HaEmek, Israel</w:t>
            </w:r>
          </w:p>
        </w:tc>
        <w:tc>
          <w:tcPr>
            <w:tcW w:w="3740" w:type="dxa"/>
            <w:vAlign w:val="bottom"/>
          </w:tcPr>
          <w:p>
            <w:pPr>
              <w:ind w:left="780"/>
              <w:spacing w:after="0"/>
              <w:rPr>
                <w:sz w:val="20"/>
                <w:szCs w:val="20"/>
                <w:color w:val="auto"/>
              </w:rPr>
            </w:pPr>
            <w:r>
              <w:rPr>
                <w:rFonts w:ascii="Arial" w:cs="Arial" w:eastAsia="Arial" w:hAnsi="Arial"/>
                <w:sz w:val="12"/>
                <w:szCs w:val="12"/>
                <w:color w:val="auto"/>
              </w:rPr>
              <w:t>Rep. office</w:t>
            </w: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0" w:type="dxa"/>
            <w:vAlign w:val="bottom"/>
          </w:tcPr>
          <w:p>
            <w:pPr>
              <w:ind w:left="2780"/>
              <w:spacing w:after="0"/>
              <w:rPr>
                <w:sz w:val="20"/>
                <w:szCs w:val="20"/>
                <w:color w:val="auto"/>
              </w:rPr>
            </w:pPr>
            <w:r>
              <w:rPr>
                <w:rFonts w:ascii="Arial" w:cs="Arial" w:eastAsia="Arial" w:hAnsi="Arial"/>
                <w:sz w:val="12"/>
                <w:szCs w:val="12"/>
                <w:color w:val="auto"/>
              </w:rPr>
              <w:t>8” Fab &amp; 6” Fab</w:t>
            </w:r>
          </w:p>
        </w:tc>
        <w:tc>
          <w:tcPr>
            <w:tcW w:w="3740" w:type="dxa"/>
            <w:vAlign w:val="bottom"/>
          </w:tcPr>
          <w:p>
            <w:pPr>
              <w:jc w:val="center"/>
              <w:ind w:left="2781"/>
              <w:spacing w:after="0"/>
              <w:rPr>
                <w:sz w:val="20"/>
                <w:szCs w:val="20"/>
                <w:color w:val="auto"/>
              </w:rPr>
            </w:pPr>
            <w:r>
              <w:rPr>
                <w:rFonts w:ascii="Arial" w:cs="Arial" w:eastAsia="Arial" w:hAnsi="Arial"/>
                <w:sz w:val="12"/>
                <w:szCs w:val="12"/>
                <w:b w:val="1"/>
                <w:bCs w:val="1"/>
                <w:color w:val="auto"/>
              </w:rPr>
              <w:t>Tokyo, Japan</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3740" w:type="dxa"/>
            <w:vAlign w:val="bottom"/>
          </w:tcPr>
          <w:p>
            <w:pPr>
              <w:jc w:val="center"/>
              <w:ind w:left="2781"/>
              <w:spacing w:after="0"/>
              <w:rPr>
                <w:sz w:val="20"/>
                <w:szCs w:val="20"/>
                <w:color w:val="auto"/>
              </w:rPr>
            </w:pPr>
            <w:r>
              <w:rPr>
                <w:rFonts w:ascii="Arial" w:cs="Arial" w:eastAsia="Arial" w:hAnsi="Arial"/>
                <w:sz w:val="12"/>
                <w:szCs w:val="12"/>
                <w:color w:val="auto"/>
              </w:rPr>
              <w:t>Rep. office</w:t>
            </w:r>
          </w:p>
        </w:tc>
        <w:tc>
          <w:tcPr>
            <w:tcW w:w="0" w:type="dxa"/>
            <w:vAlign w:val="bottom"/>
          </w:tcPr>
          <w:p>
            <w:pPr>
              <w:spacing w:after="0"/>
              <w:rPr>
                <w:sz w:val="1"/>
                <w:szCs w:val="1"/>
                <w:color w:val="auto"/>
              </w:rPr>
            </w:pPr>
          </w:p>
        </w:tc>
      </w:tr>
      <w:tr>
        <w:trPr>
          <w:trHeight w:val="530"/>
        </w:trPr>
        <w:tc>
          <w:tcPr>
            <w:tcW w:w="4600" w:type="dxa"/>
            <w:vAlign w:val="bottom"/>
          </w:tcPr>
          <w:p>
            <w:pPr>
              <w:jc w:val="center"/>
              <w:ind w:right="2924"/>
              <w:spacing w:after="0"/>
              <w:rPr>
                <w:sz w:val="20"/>
                <w:szCs w:val="20"/>
                <w:color w:val="auto"/>
              </w:rPr>
            </w:pPr>
            <w:r>
              <w:rPr>
                <w:rFonts w:ascii="Arial" w:cs="Arial" w:eastAsia="Arial" w:hAnsi="Arial"/>
                <w:sz w:val="22"/>
                <w:szCs w:val="22"/>
                <w:b w:val="1"/>
                <w:bCs w:val="1"/>
                <w:color w:val="99CC00"/>
              </w:rPr>
              <w:t>200K WPY</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0" w:type="dxa"/>
            <w:vAlign w:val="bottom"/>
          </w:tcPr>
          <w:p>
            <w:pPr>
              <w:spacing w:after="0"/>
              <w:rPr>
                <w:sz w:val="24"/>
                <w:szCs w:val="24"/>
                <w:color w:val="auto"/>
              </w:rPr>
            </w:pPr>
          </w:p>
        </w:tc>
        <w:tc>
          <w:tcPr>
            <w:tcW w:w="3740" w:type="dxa"/>
            <w:vAlign w:val="bottom"/>
          </w:tcPr>
          <w:p>
            <w:pPr>
              <w:jc w:val="center"/>
              <w:ind w:left="81"/>
              <w:spacing w:after="0"/>
              <w:rPr>
                <w:sz w:val="20"/>
                <w:szCs w:val="20"/>
                <w:color w:val="auto"/>
              </w:rPr>
            </w:pPr>
            <w:r>
              <w:rPr>
                <w:rFonts w:ascii="Arial" w:cs="Arial" w:eastAsia="Arial" w:hAnsi="Arial"/>
                <w:sz w:val="22"/>
                <w:szCs w:val="22"/>
                <w:b w:val="1"/>
                <w:bCs w:val="1"/>
                <w:color w:val="auto"/>
              </w:rPr>
              <w:t>Total 8” equivalent capacity of</w:t>
            </w:r>
          </w:p>
        </w:tc>
        <w:tc>
          <w:tcPr>
            <w:tcW w:w="0" w:type="dxa"/>
            <w:vAlign w:val="bottom"/>
          </w:tcPr>
          <w:p>
            <w:pPr>
              <w:spacing w:after="0"/>
              <w:rPr>
                <w:sz w:val="1"/>
                <w:szCs w:val="1"/>
                <w:color w:val="auto"/>
              </w:rPr>
            </w:pPr>
          </w:p>
        </w:tc>
      </w:tr>
      <w:tr>
        <w:trPr>
          <w:trHeight w:val="399"/>
        </w:trPr>
        <w:tc>
          <w:tcPr>
            <w:tcW w:w="4600" w:type="dxa"/>
            <w:vAlign w:val="bottom"/>
          </w:tcPr>
          <w:p>
            <w:pPr>
              <w:spacing w:after="0"/>
              <w:rPr>
                <w:sz w:val="24"/>
                <w:szCs w:val="24"/>
                <w:color w:val="auto"/>
              </w:rPr>
            </w:pPr>
          </w:p>
        </w:tc>
        <w:tc>
          <w:tcPr>
            <w:tcW w:w="3740" w:type="dxa"/>
            <w:vAlign w:val="bottom"/>
          </w:tcPr>
          <w:p>
            <w:pPr>
              <w:jc w:val="center"/>
              <w:ind w:left="81"/>
              <w:spacing w:after="0"/>
              <w:rPr>
                <w:sz w:val="20"/>
                <w:szCs w:val="20"/>
                <w:color w:val="auto"/>
              </w:rPr>
            </w:pPr>
            <w:r>
              <w:rPr>
                <w:rFonts w:ascii="Arial" w:cs="Arial" w:eastAsia="Arial" w:hAnsi="Arial"/>
                <w:sz w:val="30"/>
                <w:szCs w:val="30"/>
                <w:b w:val="1"/>
                <w:bCs w:val="1"/>
                <w:color w:val="auto"/>
              </w:rPr>
              <w:t>~750K WPY</w:t>
            </w:r>
          </w:p>
        </w:tc>
        <w:tc>
          <w:tcPr>
            <w:tcW w:w="0" w:type="dxa"/>
            <w:vAlign w:val="bottom"/>
          </w:tcPr>
          <w:p>
            <w:pPr>
              <w:spacing w:after="0"/>
              <w:rPr>
                <w:sz w:val="1"/>
                <w:szCs w:val="1"/>
                <w:color w:val="auto"/>
              </w:rPr>
            </w:pPr>
          </w:p>
        </w:tc>
      </w:tr>
      <w:tr>
        <w:trPr>
          <w:trHeight w:val="566"/>
        </w:trPr>
        <w:tc>
          <w:tcPr>
            <w:tcW w:w="4600" w:type="dxa"/>
            <w:vAlign w:val="bottom"/>
          </w:tcPr>
          <w:p>
            <w:pPr>
              <w:ind w:left="3040"/>
              <w:spacing w:after="0"/>
              <w:rPr>
                <w:sz w:val="20"/>
                <w:szCs w:val="20"/>
                <w:color w:val="auto"/>
              </w:rPr>
            </w:pPr>
            <w:r>
              <w:rPr>
                <w:rFonts w:ascii="Arial" w:cs="Arial" w:eastAsia="Arial" w:hAnsi="Arial"/>
                <w:sz w:val="22"/>
                <w:szCs w:val="22"/>
                <w:b w:val="1"/>
                <w:bCs w:val="1"/>
                <w:color w:val="auto"/>
              </w:rPr>
              <w:t>480K WPY</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305" w:right="1440" w:bottom="5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137160</wp:posOffset>
            </wp:positionV>
            <wp:extent cx="725805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ectPr>
          <w:pgSz w:w="11900" w:h="16838" w:orient="portrait"/>
          <w:cols w:equalWidth="0" w:num="1">
            <w:col w:w="9019"/>
          </w:cols>
          <w:pgMar w:left="1440" w:top="305" w:right="1440" w:bottom="533" w:gutter="0" w:footer="0" w:header="0"/>
          <w:type w:val="continuous"/>
        </w:sectPr>
      </w:pPr>
    </w:p>
    <w:bookmarkStart w:id="8" w:name="page9"/>
    <w:bookmarkEnd w:id="8"/>
    <w:p>
      <w:pPr>
        <w:ind w:left="500"/>
        <w:spacing w:after="0"/>
        <w:rPr>
          <w:sz w:val="20"/>
          <w:szCs w:val="20"/>
          <w:color w:val="auto"/>
        </w:rPr>
      </w:pPr>
      <w:r>
        <w:rPr>
          <w:rFonts w:ascii="Arial" w:cs="Arial" w:eastAsia="Arial" w:hAnsi="Arial"/>
          <w:sz w:val="29"/>
          <w:szCs w:val="29"/>
          <w:b w:val="1"/>
          <w:bCs w:val="1"/>
          <w:color w:val="FFFFFF"/>
        </w:rPr>
        <w:t>Overview of Jazz’s Key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-185420</wp:posOffset>
            </wp:positionV>
            <wp:extent cx="5861685" cy="4396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1685" cy="4396105"/>
                    </a:xfrm>
                    <a:prstGeom prst="rect">
                      <a:avLst/>
                    </a:prstGeom>
                    <a:noFill/>
                  </pic:spPr>
                </pic:pic>
              </a:graphicData>
            </a:graphic>
          </wp:anchor>
        </w:drawing>
      </w:r>
    </w:p>
    <w:p>
      <w:pPr>
        <w:sectPr>
          <w:pgSz w:w="11900" w:h="16838" w:orient="portrait"/>
          <w:cols w:equalWidth="0" w:num="1">
            <w:col w:w="9019"/>
          </w:cols>
          <w:pgMar w:left="1440" w:top="100" w:right="1440" w:bottom="0" w:gutter="0" w:footer="0" w:header="0"/>
        </w:sectPr>
      </w:pPr>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Asset</w:t>
      </w:r>
    </w:p>
    <w:p>
      <w:pPr>
        <w:spacing w:after="0" w:line="270" w:lineRule="exact"/>
        <w:rPr>
          <w:sz w:val="20"/>
          <w:szCs w:val="20"/>
          <w:color w:val="auto"/>
        </w:rPr>
      </w:pPr>
    </w:p>
    <w:p>
      <w:pPr>
        <w:ind w:left="280" w:right="260"/>
        <w:spacing w:after="0" w:line="424" w:lineRule="auto"/>
        <w:rPr>
          <w:sz w:val="20"/>
          <w:szCs w:val="20"/>
          <w:color w:val="auto"/>
        </w:rPr>
      </w:pPr>
      <w:r>
        <w:rPr>
          <w:rFonts w:ascii="Arial" w:cs="Arial" w:eastAsia="Arial" w:hAnsi="Arial"/>
          <w:sz w:val="20"/>
          <w:szCs w:val="20"/>
          <w:b w:val="1"/>
          <w:bCs w:val="1"/>
          <w:color w:val="auto"/>
        </w:rPr>
        <w:t>Available Unused Credit Bank Facility</w:t>
      </w:r>
    </w:p>
    <w:p>
      <w:pPr>
        <w:spacing w:after="0" w:line="59" w:lineRule="exact"/>
        <w:rPr>
          <w:sz w:val="20"/>
          <w:szCs w:val="20"/>
          <w:color w:val="auto"/>
        </w:rPr>
      </w:pPr>
    </w:p>
    <w:p>
      <w:pPr>
        <w:ind w:left="280" w:right="680"/>
        <w:spacing w:after="0" w:line="521" w:lineRule="auto"/>
        <w:rPr>
          <w:sz w:val="20"/>
          <w:szCs w:val="20"/>
          <w:color w:val="auto"/>
        </w:rPr>
      </w:pPr>
      <w:r>
        <w:rPr>
          <w:rFonts w:ascii="Arial" w:cs="Arial" w:eastAsia="Arial" w:hAnsi="Arial"/>
          <w:sz w:val="20"/>
          <w:szCs w:val="20"/>
          <w:b w:val="1"/>
          <w:bCs w:val="1"/>
          <w:color w:val="auto"/>
        </w:rPr>
        <w:t>Accounts Receivable, net Inventory, net</w:t>
      </w:r>
    </w:p>
    <w:p>
      <w:pPr>
        <w:spacing w:after="0" w:line="1" w:lineRule="exact"/>
        <w:rPr>
          <w:sz w:val="20"/>
          <w:szCs w:val="20"/>
          <w:color w:val="auto"/>
        </w:rPr>
      </w:pPr>
    </w:p>
    <w:p>
      <w:pPr>
        <w:ind w:left="280"/>
        <w:spacing w:after="0" w:line="648" w:lineRule="auto"/>
        <w:rPr>
          <w:sz w:val="20"/>
          <w:szCs w:val="20"/>
          <w:color w:val="auto"/>
        </w:rPr>
      </w:pPr>
      <w:r>
        <w:rPr>
          <w:rFonts w:ascii="Arial" w:cs="Arial" w:eastAsia="Arial" w:hAnsi="Arial"/>
          <w:sz w:val="20"/>
          <w:szCs w:val="20"/>
          <w:b w:val="1"/>
          <w:bCs w:val="1"/>
          <w:color w:val="auto"/>
        </w:rPr>
        <w:t>Property, Plant &amp; Equipment, net Intellectual Property Cash</w:t>
      </w:r>
    </w:p>
    <w:p>
      <w:pPr>
        <w:spacing w:after="0" w:line="271" w:lineRule="exact"/>
        <w:rPr>
          <w:sz w:val="20"/>
          <w:szCs w:val="20"/>
          <w:color w:val="auto"/>
        </w:rPr>
      </w:pPr>
    </w:p>
    <w:p>
      <w:pPr>
        <w:ind w:left="280" w:right="640"/>
        <w:spacing w:after="0" w:line="424" w:lineRule="auto"/>
        <w:rPr>
          <w:sz w:val="20"/>
          <w:szCs w:val="20"/>
          <w:color w:val="auto"/>
        </w:rPr>
      </w:pPr>
      <w:r>
        <w:rPr>
          <w:rFonts w:ascii="Arial" w:cs="Arial" w:eastAsia="Arial" w:hAnsi="Arial"/>
          <w:sz w:val="20"/>
          <w:szCs w:val="20"/>
          <w:b w:val="1"/>
          <w:bCs w:val="1"/>
          <w:color w:val="auto"/>
        </w:rPr>
        <w:t>10% Stake in Chinese Fab (HHNEC)</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Balance Sheet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 as at Mar 28, 2008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$34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$26 million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$13 million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$121 million ($79 million is machinery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$18 million book value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$9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$19 million book value (market value materially higher)</w:t>
      </w:r>
    </w:p>
    <w:p>
      <w:pPr>
        <w:spacing w:after="0" w:line="200" w:lineRule="exact"/>
        <w:rPr>
          <w:sz w:val="20"/>
          <w:szCs w:val="20"/>
          <w:color w:val="auto"/>
        </w:rPr>
      </w:pPr>
    </w:p>
    <w:p>
      <w:pPr>
        <w:spacing w:after="0" w:line="250" w:lineRule="exact"/>
        <w:rPr>
          <w:sz w:val="20"/>
          <w:szCs w:val="20"/>
          <w:color w:val="auto"/>
        </w:rPr>
      </w:pPr>
    </w:p>
    <w:p>
      <w:pPr>
        <w:ind w:right="2299"/>
        <w:spacing w:after="0" w:line="473" w:lineRule="auto"/>
        <w:rPr>
          <w:sz w:val="20"/>
          <w:szCs w:val="20"/>
          <w:color w:val="auto"/>
        </w:rPr>
      </w:pPr>
      <w:r>
        <w:rPr>
          <w:rFonts w:ascii="Arial" w:cs="Arial" w:eastAsia="Arial" w:hAnsi="Arial"/>
          <w:sz w:val="19"/>
          <w:szCs w:val="19"/>
          <w:b w:val="1"/>
          <w:bCs w:val="1"/>
          <w:color w:val="auto"/>
        </w:rPr>
        <w:t>$249 million book value (market value materially higher)</w:t>
      </w:r>
    </w:p>
    <w:p>
      <w:pPr>
        <w:spacing w:after="0" w:line="200" w:lineRule="exact"/>
        <w:rPr>
          <w:sz w:val="20"/>
          <w:szCs w:val="20"/>
          <w:color w:val="auto"/>
        </w:rPr>
      </w:pPr>
    </w:p>
    <w:p>
      <w:pPr>
        <w:sectPr>
          <w:pgSz w:w="11900" w:h="16838" w:orient="portrait"/>
          <w:cols w:equalWidth="0" w:num="2">
            <w:col w:w="3380" w:space="340"/>
            <w:col w:w="5299"/>
          </w:cols>
          <w:pgMar w:left="1440" w:top="100" w:right="1440" w:bottom="0" w:gutter="0" w:footer="0" w:header="0"/>
          <w:type w:val="continuous"/>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Foundry Revenue 2005-6-7</w:t>
      </w:r>
    </w:p>
    <w:p>
      <w:pPr>
        <w:spacing w:after="0" w:line="200" w:lineRule="exact"/>
        <w:rPr>
          <w:sz w:val="20"/>
          <w:szCs w:val="20"/>
          <w:color w:val="auto"/>
        </w:rPr>
      </w:pPr>
    </w:p>
    <w:p>
      <w:pPr>
        <w:spacing w:after="0" w:line="334" w:lineRule="exact"/>
        <w:rPr>
          <w:sz w:val="20"/>
          <w:szCs w:val="20"/>
          <w:color w:val="auto"/>
        </w:rPr>
      </w:pPr>
    </w:p>
    <w:tbl>
      <w:tblPr>
        <w:tblLayout w:type="fixed"/>
        <w:tblInd w:w="1200" w:type="dxa"/>
        <w:tblCellMar>
          <w:top w:w="0" w:type="dxa"/>
          <w:left w:w="0" w:type="dxa"/>
          <w:bottom w:w="0" w:type="dxa"/>
          <w:right w:w="0" w:type="dxa"/>
        </w:tblCellMar>
      </w:tblPr>
      <w:tr>
        <w:trPr>
          <w:trHeight w:val="205"/>
        </w:trPr>
        <w:tc>
          <w:tcPr>
            <w:tcW w:w="680" w:type="dxa"/>
            <w:vAlign w:val="bottom"/>
          </w:tcPr>
          <w:p>
            <w:pPr>
              <w:spacing w:after="0"/>
              <w:rPr>
                <w:sz w:val="20"/>
                <w:szCs w:val="20"/>
                <w:color w:val="auto"/>
              </w:rPr>
            </w:pPr>
            <w:r>
              <w:rPr>
                <w:rFonts w:ascii="Arial" w:cs="Arial" w:eastAsia="Arial" w:hAnsi="Arial"/>
                <w:sz w:val="15"/>
                <w:szCs w:val="15"/>
                <w:color w:val="auto"/>
              </w:rPr>
              <w:t>(in $M)</w:t>
            </w:r>
          </w:p>
        </w:tc>
        <w:tc>
          <w:tcPr>
            <w:tcW w:w="1360" w:type="dxa"/>
            <w:vAlign w:val="bottom"/>
          </w:tcPr>
          <w:p>
            <w:pPr>
              <w:jc w:val="right"/>
              <w:ind w:right="105"/>
              <w:spacing w:after="0"/>
              <w:rPr>
                <w:sz w:val="20"/>
                <w:szCs w:val="20"/>
                <w:color w:val="auto"/>
              </w:rPr>
            </w:pPr>
            <w:r>
              <w:rPr>
                <w:rFonts w:ascii="Arial" w:cs="Arial" w:eastAsia="Arial" w:hAnsi="Arial"/>
                <w:sz w:val="15"/>
                <w:szCs w:val="15"/>
                <w:b w:val="1"/>
                <w:bCs w:val="1"/>
                <w:color w:val="auto"/>
              </w:rPr>
              <w:t>2005</w:t>
            </w:r>
          </w:p>
        </w:tc>
        <w:tc>
          <w:tcPr>
            <w:tcW w:w="740" w:type="dxa"/>
            <w:vAlign w:val="bottom"/>
          </w:tcPr>
          <w:p>
            <w:pPr>
              <w:spacing w:after="0"/>
              <w:rPr>
                <w:sz w:val="17"/>
                <w:szCs w:val="17"/>
                <w:color w:val="auto"/>
              </w:rPr>
            </w:pPr>
          </w:p>
        </w:tc>
        <w:tc>
          <w:tcPr>
            <w:tcW w:w="1500" w:type="dxa"/>
            <w:vAlign w:val="bottom"/>
          </w:tcPr>
          <w:p>
            <w:pPr>
              <w:jc w:val="right"/>
              <w:ind w:right="125"/>
              <w:spacing w:after="0"/>
              <w:rPr>
                <w:sz w:val="20"/>
                <w:szCs w:val="20"/>
                <w:color w:val="auto"/>
              </w:rPr>
            </w:pPr>
            <w:r>
              <w:rPr>
                <w:rFonts w:ascii="Arial" w:cs="Arial" w:eastAsia="Arial" w:hAnsi="Arial"/>
                <w:sz w:val="15"/>
                <w:szCs w:val="15"/>
                <w:b w:val="1"/>
                <w:bCs w:val="1"/>
                <w:color w:val="auto"/>
              </w:rPr>
              <w:t>2006</w:t>
            </w:r>
          </w:p>
        </w:tc>
        <w:tc>
          <w:tcPr>
            <w:tcW w:w="760" w:type="dxa"/>
            <w:vAlign w:val="bottom"/>
          </w:tcPr>
          <w:p>
            <w:pPr>
              <w:spacing w:after="0"/>
              <w:rPr>
                <w:sz w:val="17"/>
                <w:szCs w:val="17"/>
                <w:color w:val="auto"/>
              </w:rPr>
            </w:pPr>
          </w:p>
        </w:tc>
        <w:tc>
          <w:tcPr>
            <w:tcW w:w="1500" w:type="dxa"/>
            <w:vAlign w:val="bottom"/>
          </w:tcPr>
          <w:p>
            <w:pPr>
              <w:jc w:val="right"/>
              <w:ind w:right="125"/>
              <w:spacing w:after="0"/>
              <w:rPr>
                <w:sz w:val="20"/>
                <w:szCs w:val="20"/>
                <w:color w:val="auto"/>
              </w:rPr>
            </w:pPr>
            <w:r>
              <w:rPr>
                <w:rFonts w:ascii="Arial" w:cs="Arial" w:eastAsia="Arial" w:hAnsi="Arial"/>
                <w:sz w:val="15"/>
                <w:szCs w:val="15"/>
                <w:b w:val="1"/>
                <w:bCs w:val="1"/>
                <w:color w:val="auto"/>
              </w:rPr>
              <w:t>2007</w:t>
            </w:r>
          </w:p>
        </w:tc>
        <w:tc>
          <w:tcPr>
            <w:tcW w:w="440" w:type="dxa"/>
            <w:vAlign w:val="bottom"/>
          </w:tcPr>
          <w:p>
            <w:pPr>
              <w:spacing w:after="0"/>
              <w:rPr>
                <w:sz w:val="17"/>
                <w:szCs w:val="17"/>
                <w:color w:val="auto"/>
              </w:rPr>
            </w:pPr>
          </w:p>
        </w:tc>
      </w:tr>
      <w:tr>
        <w:trPr>
          <w:trHeight w:val="333"/>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1</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8"/>
              </w:rPr>
              <w:t>Vanguard</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353</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8"/>
              </w:rPr>
              <w:t>Dongbu</w:t>
            </w:r>
          </w:p>
        </w:tc>
        <w:tc>
          <w:tcPr>
            <w:tcW w:w="760" w:type="dxa"/>
            <w:vAlign w:val="bottom"/>
          </w:tcPr>
          <w:p>
            <w:pPr>
              <w:jc w:val="center"/>
              <w:spacing w:after="0"/>
              <w:rPr>
                <w:sz w:val="20"/>
                <w:szCs w:val="20"/>
                <w:color w:val="auto"/>
              </w:rPr>
            </w:pPr>
            <w:r>
              <w:rPr>
                <w:rFonts w:ascii="Arial" w:cs="Arial" w:eastAsia="Arial" w:hAnsi="Arial"/>
                <w:sz w:val="15"/>
                <w:szCs w:val="15"/>
                <w:color w:val="auto"/>
              </w:rPr>
              <w:t>456</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8"/>
              </w:rPr>
              <w:t>Dongbu</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510</w:t>
            </w:r>
          </w:p>
        </w:tc>
      </w:tr>
      <w:tr>
        <w:trPr>
          <w:trHeight w:val="308"/>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2</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8"/>
              </w:rPr>
              <w:t>Dongbu</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347</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8"/>
              </w:rPr>
              <w:t>Vanguard</w:t>
            </w:r>
          </w:p>
        </w:tc>
        <w:tc>
          <w:tcPr>
            <w:tcW w:w="760" w:type="dxa"/>
            <w:vAlign w:val="bottom"/>
          </w:tcPr>
          <w:p>
            <w:pPr>
              <w:jc w:val="center"/>
              <w:spacing w:after="0"/>
              <w:rPr>
                <w:sz w:val="20"/>
                <w:szCs w:val="20"/>
                <w:color w:val="auto"/>
              </w:rPr>
            </w:pPr>
            <w:r>
              <w:rPr>
                <w:rFonts w:ascii="Arial" w:cs="Arial" w:eastAsia="Arial" w:hAnsi="Arial"/>
                <w:sz w:val="15"/>
                <w:szCs w:val="15"/>
                <w:color w:val="auto"/>
              </w:rPr>
              <w:t>398</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8"/>
              </w:rPr>
              <w:t>Vanguard</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485</w:t>
            </w:r>
          </w:p>
        </w:tc>
      </w:tr>
      <w:tr>
        <w:trPr>
          <w:trHeight w:val="308"/>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3</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7"/>
              </w:rPr>
              <w:t>HHNEC</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313</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SSMC</w:t>
            </w:r>
          </w:p>
        </w:tc>
        <w:tc>
          <w:tcPr>
            <w:tcW w:w="760" w:type="dxa"/>
            <w:vAlign w:val="bottom"/>
          </w:tcPr>
          <w:p>
            <w:pPr>
              <w:jc w:val="center"/>
              <w:spacing w:after="0"/>
              <w:rPr>
                <w:sz w:val="20"/>
                <w:szCs w:val="20"/>
                <w:color w:val="auto"/>
              </w:rPr>
            </w:pPr>
            <w:r>
              <w:rPr>
                <w:rFonts w:ascii="Arial" w:cs="Arial" w:eastAsia="Arial" w:hAnsi="Arial"/>
                <w:sz w:val="15"/>
                <w:szCs w:val="15"/>
                <w:color w:val="auto"/>
              </w:rPr>
              <w:t>325</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X-Fab</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410</w:t>
            </w:r>
          </w:p>
        </w:tc>
      </w:tr>
      <w:tr>
        <w:trPr>
          <w:trHeight w:val="308"/>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4</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rPr>
              <w:t>SSMC</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280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HHNEC</w:t>
            </w:r>
          </w:p>
        </w:tc>
        <w:tc>
          <w:tcPr>
            <w:tcW w:w="760" w:type="dxa"/>
            <w:vAlign w:val="bottom"/>
          </w:tcPr>
          <w:p>
            <w:pPr>
              <w:jc w:val="center"/>
              <w:spacing w:after="0"/>
              <w:rPr>
                <w:sz w:val="20"/>
                <w:szCs w:val="20"/>
                <w:color w:val="auto"/>
              </w:rPr>
            </w:pPr>
            <w:r>
              <w:rPr>
                <w:rFonts w:ascii="Arial" w:cs="Arial" w:eastAsia="Arial" w:hAnsi="Arial"/>
                <w:sz w:val="15"/>
                <w:szCs w:val="15"/>
                <w:color w:val="auto"/>
              </w:rPr>
              <w:t>315</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SSMC</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350</w:t>
            </w:r>
          </w:p>
        </w:tc>
      </w:tr>
      <w:tr>
        <w:trPr>
          <w:trHeight w:val="308"/>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5</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rPr>
              <w:t>He Jian</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250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X-Fab</w:t>
            </w:r>
          </w:p>
        </w:tc>
        <w:tc>
          <w:tcPr>
            <w:tcW w:w="760" w:type="dxa"/>
            <w:vAlign w:val="bottom"/>
          </w:tcPr>
          <w:p>
            <w:pPr>
              <w:jc w:val="center"/>
              <w:spacing w:after="0"/>
              <w:rPr>
                <w:sz w:val="20"/>
                <w:szCs w:val="20"/>
                <w:color w:val="auto"/>
              </w:rPr>
            </w:pPr>
            <w:r>
              <w:rPr>
                <w:rFonts w:ascii="Arial" w:cs="Arial" w:eastAsia="Arial" w:hAnsi="Arial"/>
                <w:sz w:val="15"/>
                <w:szCs w:val="15"/>
                <w:color w:val="auto"/>
              </w:rPr>
              <w:t>290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HHNEC</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335</w:t>
            </w:r>
          </w:p>
        </w:tc>
      </w:tr>
      <w:tr>
        <w:trPr>
          <w:trHeight w:val="321"/>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6</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7"/>
              </w:rPr>
              <w:t>X-Fab</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202</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He Jian</w:t>
            </w:r>
          </w:p>
        </w:tc>
        <w:tc>
          <w:tcPr>
            <w:tcW w:w="760" w:type="dxa"/>
            <w:vAlign w:val="bottom"/>
          </w:tcPr>
          <w:p>
            <w:pPr>
              <w:jc w:val="center"/>
              <w:spacing w:after="0"/>
              <w:rPr>
                <w:sz w:val="20"/>
                <w:szCs w:val="20"/>
                <w:color w:val="auto"/>
              </w:rPr>
            </w:pPr>
            <w:r>
              <w:rPr>
                <w:rFonts w:ascii="Arial" w:cs="Arial" w:eastAsia="Arial" w:hAnsi="Arial"/>
                <w:sz w:val="15"/>
                <w:szCs w:val="15"/>
                <w:color w:val="auto"/>
              </w:rPr>
              <w:t>290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He Jian</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330</w:t>
            </w:r>
          </w:p>
        </w:tc>
      </w:tr>
      <w:tr>
        <w:trPr>
          <w:trHeight w:val="321"/>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7</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rPr>
              <w:t>Jazz</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199</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Jazz</w:t>
            </w:r>
          </w:p>
        </w:tc>
        <w:tc>
          <w:tcPr>
            <w:tcW w:w="760" w:type="dxa"/>
            <w:vAlign w:val="bottom"/>
          </w:tcPr>
          <w:p>
            <w:pPr>
              <w:jc w:val="center"/>
              <w:spacing w:after="0"/>
              <w:rPr>
                <w:sz w:val="20"/>
                <w:szCs w:val="20"/>
                <w:color w:val="auto"/>
              </w:rPr>
            </w:pPr>
            <w:r>
              <w:rPr>
                <w:rFonts w:ascii="Arial" w:cs="Arial" w:eastAsia="Arial" w:hAnsi="Arial"/>
                <w:sz w:val="15"/>
                <w:szCs w:val="15"/>
                <w:color w:val="auto"/>
              </w:rPr>
              <w:t>213</w:t>
            </w:r>
          </w:p>
        </w:tc>
        <w:tc>
          <w:tcPr>
            <w:tcW w:w="1500" w:type="dxa"/>
            <w:vAlign w:val="bottom"/>
          </w:tcPr>
          <w:p>
            <w:pPr>
              <w:jc w:val="center"/>
              <w:ind w:right="25"/>
              <w:spacing w:after="0"/>
              <w:rPr>
                <w:sz w:val="20"/>
                <w:szCs w:val="20"/>
                <w:color w:val="auto"/>
              </w:rPr>
            </w:pPr>
            <w:r>
              <w:rPr>
                <w:rFonts w:ascii="Arial" w:cs="Arial" w:eastAsia="Arial" w:hAnsi="Arial"/>
                <w:sz w:val="15"/>
                <w:szCs w:val="15"/>
                <w:b w:val="1"/>
                <w:bCs w:val="1"/>
                <w:color w:val="auto"/>
                <w:w w:val="99"/>
              </w:rPr>
              <w:t>Tower</w:t>
            </w:r>
          </w:p>
        </w:tc>
        <w:tc>
          <w:tcPr>
            <w:tcW w:w="440" w:type="dxa"/>
            <w:vAlign w:val="bottom"/>
          </w:tcPr>
          <w:p>
            <w:pPr>
              <w:jc w:val="center"/>
              <w:ind w:left="105"/>
              <w:spacing w:after="0"/>
              <w:rPr>
                <w:sz w:val="20"/>
                <w:szCs w:val="20"/>
                <w:color w:val="auto"/>
              </w:rPr>
            </w:pPr>
            <w:r>
              <w:rPr>
                <w:rFonts w:ascii="Arial" w:cs="Arial" w:eastAsia="Arial" w:hAnsi="Arial"/>
                <w:sz w:val="15"/>
                <w:szCs w:val="15"/>
                <w:b w:val="1"/>
                <w:bCs w:val="1"/>
                <w:color w:val="auto"/>
              </w:rPr>
              <w:t>231</w:t>
            </w:r>
          </w:p>
        </w:tc>
      </w:tr>
      <w:tr>
        <w:trPr>
          <w:trHeight w:val="308"/>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8</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8"/>
              </w:rPr>
              <w:t>Mosel-Vitelic</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140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Grace</w:t>
            </w:r>
          </w:p>
        </w:tc>
        <w:tc>
          <w:tcPr>
            <w:tcW w:w="760" w:type="dxa"/>
            <w:vAlign w:val="bottom"/>
          </w:tcPr>
          <w:p>
            <w:pPr>
              <w:jc w:val="center"/>
              <w:spacing w:after="0"/>
              <w:rPr>
                <w:sz w:val="20"/>
                <w:szCs w:val="20"/>
                <w:color w:val="auto"/>
              </w:rPr>
            </w:pPr>
            <w:r>
              <w:rPr>
                <w:rFonts w:ascii="Arial" w:cs="Arial" w:eastAsia="Arial" w:hAnsi="Arial"/>
                <w:sz w:val="15"/>
                <w:szCs w:val="15"/>
                <w:color w:val="auto"/>
              </w:rPr>
              <w:t>191</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Grace</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214</w:t>
            </w:r>
          </w:p>
        </w:tc>
      </w:tr>
      <w:tr>
        <w:trPr>
          <w:trHeight w:val="295"/>
        </w:trPr>
        <w:tc>
          <w:tcPr>
            <w:tcW w:w="680" w:type="dxa"/>
            <w:vAlign w:val="bottom"/>
          </w:tcPr>
          <w:p>
            <w:pPr>
              <w:jc w:val="center"/>
              <w:ind w:right="125"/>
              <w:spacing w:after="0"/>
              <w:rPr>
                <w:sz w:val="20"/>
                <w:szCs w:val="20"/>
                <w:color w:val="auto"/>
              </w:rPr>
            </w:pPr>
            <w:r>
              <w:rPr>
                <w:rFonts w:ascii="Arial" w:cs="Arial" w:eastAsia="Arial" w:hAnsi="Arial"/>
                <w:sz w:val="15"/>
                <w:szCs w:val="15"/>
                <w:color w:val="auto"/>
                <w:w w:val="95"/>
              </w:rPr>
              <w:t>9</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rPr>
              <w:t>Silterra</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130</w:t>
            </w:r>
          </w:p>
        </w:tc>
        <w:tc>
          <w:tcPr>
            <w:tcW w:w="1500" w:type="dxa"/>
            <w:vAlign w:val="bottom"/>
          </w:tcPr>
          <w:p>
            <w:pPr>
              <w:jc w:val="center"/>
              <w:ind w:right="25"/>
              <w:spacing w:after="0"/>
              <w:rPr>
                <w:sz w:val="20"/>
                <w:szCs w:val="20"/>
                <w:color w:val="auto"/>
              </w:rPr>
            </w:pPr>
            <w:r>
              <w:rPr>
                <w:rFonts w:ascii="Arial" w:cs="Arial" w:eastAsia="Arial" w:hAnsi="Arial"/>
                <w:sz w:val="15"/>
                <w:szCs w:val="15"/>
                <w:b w:val="1"/>
                <w:bCs w:val="1"/>
                <w:color w:val="auto"/>
                <w:w w:val="99"/>
              </w:rPr>
              <w:t>Tower</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rPr>
              <w:t>187</w:t>
            </w:r>
          </w:p>
        </w:tc>
        <w:tc>
          <w:tcPr>
            <w:tcW w:w="1500" w:type="dxa"/>
            <w:vAlign w:val="bottom"/>
          </w:tcPr>
          <w:p>
            <w:pPr>
              <w:jc w:val="center"/>
              <w:ind w:right="25"/>
              <w:spacing w:after="0"/>
              <w:rPr>
                <w:sz w:val="20"/>
                <w:szCs w:val="20"/>
                <w:color w:val="auto"/>
              </w:rPr>
            </w:pPr>
            <w:r>
              <w:rPr>
                <w:rFonts w:ascii="Arial" w:cs="Arial" w:eastAsia="Arial" w:hAnsi="Arial"/>
                <w:sz w:val="15"/>
                <w:szCs w:val="15"/>
                <w:b w:val="1"/>
                <w:bCs w:val="1"/>
                <w:color w:val="auto"/>
              </w:rPr>
              <w:t>Jazz</w:t>
            </w:r>
          </w:p>
        </w:tc>
        <w:tc>
          <w:tcPr>
            <w:tcW w:w="440" w:type="dxa"/>
            <w:vAlign w:val="bottom"/>
          </w:tcPr>
          <w:p>
            <w:pPr>
              <w:jc w:val="center"/>
              <w:ind w:left="105"/>
              <w:spacing w:after="0"/>
              <w:rPr>
                <w:sz w:val="20"/>
                <w:szCs w:val="20"/>
                <w:color w:val="auto"/>
              </w:rPr>
            </w:pPr>
            <w:r>
              <w:rPr>
                <w:rFonts w:ascii="Arial" w:cs="Arial" w:eastAsia="Arial" w:hAnsi="Arial"/>
                <w:sz w:val="15"/>
                <w:szCs w:val="15"/>
                <w:b w:val="1"/>
                <w:bCs w:val="1"/>
                <w:color w:val="auto"/>
              </w:rPr>
              <w:t>207</w:t>
            </w:r>
          </w:p>
        </w:tc>
      </w:tr>
      <w:tr>
        <w:trPr>
          <w:trHeight w:val="308"/>
        </w:trPr>
        <w:tc>
          <w:tcPr>
            <w:tcW w:w="680" w:type="dxa"/>
            <w:vAlign w:val="bottom"/>
          </w:tcPr>
          <w:p>
            <w:pPr>
              <w:jc w:val="center"/>
              <w:ind w:right="145"/>
              <w:spacing w:after="0"/>
              <w:rPr>
                <w:sz w:val="20"/>
                <w:szCs w:val="20"/>
                <w:color w:val="auto"/>
              </w:rPr>
            </w:pPr>
            <w:r>
              <w:rPr>
                <w:rFonts w:ascii="Arial" w:cs="Arial" w:eastAsia="Arial" w:hAnsi="Arial"/>
                <w:sz w:val="15"/>
                <w:szCs w:val="15"/>
                <w:color w:val="auto"/>
              </w:rPr>
              <w:t>10</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rPr>
              <w:t>ASMC</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114</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ASMC</w:t>
            </w:r>
          </w:p>
        </w:tc>
        <w:tc>
          <w:tcPr>
            <w:tcW w:w="760" w:type="dxa"/>
            <w:vAlign w:val="bottom"/>
          </w:tcPr>
          <w:p>
            <w:pPr>
              <w:jc w:val="center"/>
              <w:spacing w:after="0"/>
              <w:rPr>
                <w:sz w:val="20"/>
                <w:szCs w:val="20"/>
                <w:color w:val="auto"/>
              </w:rPr>
            </w:pPr>
            <w:r>
              <w:rPr>
                <w:rFonts w:ascii="Arial" w:cs="Arial" w:eastAsia="Arial" w:hAnsi="Arial"/>
                <w:sz w:val="15"/>
                <w:szCs w:val="15"/>
                <w:color w:val="auto"/>
              </w:rPr>
              <w:t>170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Silterra</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185</w:t>
            </w:r>
          </w:p>
        </w:tc>
      </w:tr>
      <w:tr>
        <w:trPr>
          <w:trHeight w:val="308"/>
        </w:trPr>
        <w:tc>
          <w:tcPr>
            <w:tcW w:w="680" w:type="dxa"/>
            <w:vAlign w:val="bottom"/>
          </w:tcPr>
          <w:p>
            <w:pPr>
              <w:jc w:val="center"/>
              <w:ind w:right="145"/>
              <w:spacing w:after="0"/>
              <w:rPr>
                <w:sz w:val="20"/>
                <w:szCs w:val="20"/>
                <w:color w:val="auto"/>
              </w:rPr>
            </w:pPr>
            <w:r>
              <w:rPr>
                <w:rFonts w:ascii="Arial" w:cs="Arial" w:eastAsia="Arial" w:hAnsi="Arial"/>
                <w:sz w:val="15"/>
                <w:szCs w:val="15"/>
                <w:color w:val="auto"/>
              </w:rPr>
              <w:t>11</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7"/>
              </w:rPr>
              <w:t>Grace</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100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Silterra</w:t>
            </w:r>
          </w:p>
        </w:tc>
        <w:tc>
          <w:tcPr>
            <w:tcW w:w="760" w:type="dxa"/>
            <w:vAlign w:val="bottom"/>
          </w:tcPr>
          <w:p>
            <w:pPr>
              <w:jc w:val="center"/>
              <w:spacing w:after="0"/>
              <w:rPr>
                <w:sz w:val="20"/>
                <w:szCs w:val="20"/>
                <w:color w:val="auto"/>
              </w:rPr>
            </w:pPr>
            <w:r>
              <w:rPr>
                <w:rFonts w:ascii="Arial" w:cs="Arial" w:eastAsia="Arial" w:hAnsi="Arial"/>
                <w:sz w:val="15"/>
                <w:szCs w:val="15"/>
                <w:color w:val="auto"/>
              </w:rPr>
              <w:t>155</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rPr>
              <w:t>ASMC</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170</w:t>
            </w:r>
          </w:p>
        </w:tc>
      </w:tr>
      <w:tr>
        <w:trPr>
          <w:trHeight w:val="308"/>
        </w:trPr>
        <w:tc>
          <w:tcPr>
            <w:tcW w:w="680" w:type="dxa"/>
            <w:vAlign w:val="bottom"/>
          </w:tcPr>
          <w:p>
            <w:pPr>
              <w:jc w:val="center"/>
              <w:ind w:right="145"/>
              <w:spacing w:after="0"/>
              <w:rPr>
                <w:sz w:val="20"/>
                <w:szCs w:val="20"/>
                <w:color w:val="auto"/>
              </w:rPr>
            </w:pPr>
            <w:r>
              <w:rPr>
                <w:rFonts w:ascii="Arial" w:cs="Arial" w:eastAsia="Arial" w:hAnsi="Arial"/>
                <w:sz w:val="15"/>
                <w:szCs w:val="15"/>
                <w:color w:val="auto"/>
              </w:rPr>
              <w:t>12</w:t>
            </w:r>
          </w:p>
        </w:tc>
        <w:tc>
          <w:tcPr>
            <w:tcW w:w="1360" w:type="dxa"/>
            <w:vAlign w:val="bottom"/>
          </w:tcPr>
          <w:p>
            <w:pPr>
              <w:jc w:val="center"/>
              <w:ind w:right="45"/>
              <w:spacing w:after="0"/>
              <w:rPr>
                <w:sz w:val="20"/>
                <w:szCs w:val="20"/>
                <w:color w:val="auto"/>
              </w:rPr>
            </w:pPr>
            <w:r>
              <w:rPr>
                <w:rFonts w:ascii="Arial" w:cs="Arial" w:eastAsia="Arial" w:hAnsi="Arial"/>
                <w:sz w:val="15"/>
                <w:szCs w:val="15"/>
                <w:b w:val="1"/>
                <w:bCs w:val="1"/>
                <w:color w:val="auto"/>
                <w:w w:val="99"/>
              </w:rPr>
              <w:t>Tower</w:t>
            </w:r>
          </w:p>
        </w:tc>
        <w:tc>
          <w:tcPr>
            <w:tcW w:w="740" w:type="dxa"/>
            <w:vAlign w:val="bottom"/>
          </w:tcPr>
          <w:p>
            <w:pPr>
              <w:jc w:val="center"/>
              <w:ind w:right="5"/>
              <w:spacing w:after="0"/>
              <w:rPr>
                <w:sz w:val="20"/>
                <w:szCs w:val="20"/>
                <w:color w:val="auto"/>
              </w:rPr>
            </w:pPr>
            <w:r>
              <w:rPr>
                <w:rFonts w:ascii="Arial" w:cs="Arial" w:eastAsia="Arial" w:hAnsi="Arial"/>
                <w:sz w:val="15"/>
                <w:szCs w:val="15"/>
                <w:b w:val="1"/>
                <w:bCs w:val="1"/>
                <w:color w:val="auto"/>
              </w:rPr>
              <w:t>94</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8"/>
              </w:rPr>
              <w:t>Mosel-Vitelic</w:t>
            </w:r>
          </w:p>
        </w:tc>
        <w:tc>
          <w:tcPr>
            <w:tcW w:w="760" w:type="dxa"/>
            <w:vAlign w:val="bottom"/>
          </w:tcPr>
          <w:p>
            <w:pPr>
              <w:jc w:val="center"/>
              <w:spacing w:after="0"/>
              <w:rPr>
                <w:sz w:val="20"/>
                <w:szCs w:val="20"/>
                <w:color w:val="auto"/>
              </w:rPr>
            </w:pPr>
            <w:r>
              <w:rPr>
                <w:rFonts w:ascii="Arial" w:cs="Arial" w:eastAsia="Arial" w:hAnsi="Arial"/>
                <w:sz w:val="15"/>
                <w:szCs w:val="15"/>
                <w:color w:val="auto"/>
              </w:rPr>
              <w:t>155</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8"/>
              </w:rPr>
              <w:t>Mosel-Vitelic</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157</w:t>
            </w:r>
          </w:p>
        </w:tc>
      </w:tr>
      <w:tr>
        <w:trPr>
          <w:trHeight w:val="308"/>
        </w:trPr>
        <w:tc>
          <w:tcPr>
            <w:tcW w:w="680" w:type="dxa"/>
            <w:vAlign w:val="bottom"/>
          </w:tcPr>
          <w:p>
            <w:pPr>
              <w:jc w:val="center"/>
              <w:ind w:right="145"/>
              <w:spacing w:after="0"/>
              <w:rPr>
                <w:sz w:val="20"/>
                <w:szCs w:val="20"/>
                <w:color w:val="auto"/>
              </w:rPr>
            </w:pPr>
            <w:r>
              <w:rPr>
                <w:rFonts w:ascii="Arial" w:cs="Arial" w:eastAsia="Arial" w:hAnsi="Arial"/>
                <w:sz w:val="15"/>
                <w:szCs w:val="15"/>
                <w:color w:val="auto"/>
              </w:rPr>
              <w:t>13</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7"/>
              </w:rPr>
              <w:t>Polar Semi.</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90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CSMC Tech.</w:t>
            </w:r>
          </w:p>
        </w:tc>
        <w:tc>
          <w:tcPr>
            <w:tcW w:w="760" w:type="dxa"/>
            <w:vAlign w:val="bottom"/>
          </w:tcPr>
          <w:p>
            <w:pPr>
              <w:jc w:val="center"/>
              <w:spacing w:after="0"/>
              <w:rPr>
                <w:sz w:val="20"/>
                <w:szCs w:val="20"/>
                <w:color w:val="auto"/>
              </w:rPr>
            </w:pPr>
            <w:r>
              <w:rPr>
                <w:rFonts w:ascii="Arial" w:cs="Arial" w:eastAsia="Arial" w:hAnsi="Arial"/>
                <w:sz w:val="15"/>
                <w:szCs w:val="15"/>
                <w:color w:val="auto"/>
              </w:rPr>
              <w:t>114</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CSMC Tech.</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155</w:t>
            </w:r>
          </w:p>
        </w:tc>
      </w:tr>
      <w:tr>
        <w:trPr>
          <w:trHeight w:val="308"/>
        </w:trPr>
        <w:tc>
          <w:tcPr>
            <w:tcW w:w="680" w:type="dxa"/>
            <w:vAlign w:val="bottom"/>
          </w:tcPr>
          <w:p>
            <w:pPr>
              <w:jc w:val="center"/>
              <w:ind w:right="145"/>
              <w:spacing w:after="0"/>
              <w:rPr>
                <w:sz w:val="20"/>
                <w:szCs w:val="20"/>
                <w:color w:val="auto"/>
              </w:rPr>
            </w:pPr>
            <w:r>
              <w:rPr>
                <w:rFonts w:ascii="Arial" w:cs="Arial" w:eastAsia="Arial" w:hAnsi="Arial"/>
                <w:sz w:val="15"/>
                <w:szCs w:val="15"/>
                <w:color w:val="auto"/>
              </w:rPr>
              <w:t>14</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7"/>
              </w:rPr>
              <w:t>CSMC Tech.</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78</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Polar Semi.</w:t>
            </w:r>
          </w:p>
        </w:tc>
        <w:tc>
          <w:tcPr>
            <w:tcW w:w="760" w:type="dxa"/>
            <w:vAlign w:val="bottom"/>
          </w:tcPr>
          <w:p>
            <w:pPr>
              <w:jc w:val="center"/>
              <w:spacing w:after="0"/>
              <w:rPr>
                <w:sz w:val="20"/>
                <w:szCs w:val="20"/>
                <w:color w:val="auto"/>
              </w:rPr>
            </w:pPr>
            <w:r>
              <w:rPr>
                <w:rFonts w:ascii="Arial" w:cs="Arial" w:eastAsia="Arial" w:hAnsi="Arial"/>
                <w:sz w:val="15"/>
                <w:szCs w:val="15"/>
                <w:color w:val="auto"/>
              </w:rPr>
              <w:t>95</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Polar Semi.</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105</w:t>
            </w:r>
          </w:p>
        </w:tc>
      </w:tr>
      <w:tr>
        <w:trPr>
          <w:trHeight w:val="321"/>
        </w:trPr>
        <w:tc>
          <w:tcPr>
            <w:tcW w:w="680" w:type="dxa"/>
            <w:vAlign w:val="bottom"/>
          </w:tcPr>
          <w:p>
            <w:pPr>
              <w:jc w:val="center"/>
              <w:ind w:right="145"/>
              <w:spacing w:after="0"/>
              <w:rPr>
                <w:sz w:val="20"/>
                <w:szCs w:val="20"/>
                <w:color w:val="auto"/>
              </w:rPr>
            </w:pPr>
            <w:r>
              <w:rPr>
                <w:rFonts w:ascii="Arial" w:cs="Arial" w:eastAsia="Arial" w:hAnsi="Arial"/>
                <w:sz w:val="15"/>
                <w:szCs w:val="15"/>
                <w:color w:val="auto"/>
              </w:rPr>
              <w:t>15</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9"/>
              </w:rPr>
              <w:t>1st Silicon</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71</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9"/>
              </w:rPr>
              <w:t>1st Silicon</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9"/>
              </w:rPr>
              <w:t>1st Silicon</w:t>
            </w:r>
          </w:p>
        </w:tc>
        <w:tc>
          <w:tcPr>
            <w:tcW w:w="440" w:type="dxa"/>
            <w:vAlign w:val="bottom"/>
          </w:tcPr>
          <w:p>
            <w:pPr>
              <w:jc w:val="center"/>
              <w:ind w:left="125"/>
              <w:spacing w:after="0"/>
              <w:rPr>
                <w:sz w:val="20"/>
                <w:szCs w:val="20"/>
                <w:color w:val="auto"/>
              </w:rPr>
            </w:pPr>
            <w:r>
              <w:rPr>
                <w:rFonts w:ascii="Arial" w:cs="Arial" w:eastAsia="Arial" w:hAnsi="Arial"/>
                <w:sz w:val="15"/>
                <w:szCs w:val="15"/>
                <w:color w:val="auto"/>
                <w:w w:val="95"/>
              </w:rPr>
              <w:t>0</w:t>
            </w:r>
          </w:p>
        </w:tc>
      </w:tr>
      <w:tr>
        <w:trPr>
          <w:trHeight w:val="346"/>
        </w:trPr>
        <w:tc>
          <w:tcPr>
            <w:tcW w:w="680" w:type="dxa"/>
            <w:vAlign w:val="bottom"/>
          </w:tcPr>
          <w:p>
            <w:pPr>
              <w:jc w:val="center"/>
              <w:ind w:right="145"/>
              <w:spacing w:after="0"/>
              <w:rPr>
                <w:sz w:val="20"/>
                <w:szCs w:val="20"/>
                <w:color w:val="auto"/>
              </w:rPr>
            </w:pPr>
            <w:r>
              <w:rPr>
                <w:rFonts w:ascii="Arial" w:cs="Arial" w:eastAsia="Arial" w:hAnsi="Arial"/>
                <w:sz w:val="15"/>
                <w:szCs w:val="15"/>
                <w:color w:val="auto"/>
              </w:rPr>
              <w:t>16+</w:t>
            </w:r>
          </w:p>
        </w:tc>
        <w:tc>
          <w:tcPr>
            <w:tcW w:w="1360" w:type="dxa"/>
            <w:vAlign w:val="bottom"/>
          </w:tcPr>
          <w:p>
            <w:pPr>
              <w:jc w:val="center"/>
              <w:ind w:right="45"/>
              <w:spacing w:after="0"/>
              <w:rPr>
                <w:sz w:val="20"/>
                <w:szCs w:val="20"/>
                <w:color w:val="auto"/>
              </w:rPr>
            </w:pPr>
            <w:r>
              <w:rPr>
                <w:rFonts w:ascii="Arial" w:cs="Arial" w:eastAsia="Arial" w:hAnsi="Arial"/>
                <w:sz w:val="15"/>
                <w:szCs w:val="15"/>
                <w:color w:val="auto"/>
                <w:w w:val="97"/>
              </w:rPr>
              <w:t>Others</w:t>
            </w:r>
          </w:p>
        </w:tc>
        <w:tc>
          <w:tcPr>
            <w:tcW w:w="740" w:type="dxa"/>
            <w:vAlign w:val="bottom"/>
          </w:tcPr>
          <w:p>
            <w:pPr>
              <w:jc w:val="center"/>
              <w:ind w:right="5"/>
              <w:spacing w:after="0"/>
              <w:rPr>
                <w:sz w:val="20"/>
                <w:szCs w:val="20"/>
                <w:color w:val="auto"/>
              </w:rPr>
            </w:pPr>
            <w:r>
              <w:rPr>
                <w:rFonts w:ascii="Arial" w:cs="Arial" w:eastAsia="Arial" w:hAnsi="Arial"/>
                <w:sz w:val="15"/>
                <w:szCs w:val="15"/>
                <w:color w:val="auto"/>
              </w:rPr>
              <w:t>105</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Others</w:t>
            </w:r>
          </w:p>
        </w:tc>
        <w:tc>
          <w:tcPr>
            <w:tcW w:w="760" w:type="dxa"/>
            <w:vAlign w:val="bottom"/>
          </w:tcPr>
          <w:p>
            <w:pPr>
              <w:jc w:val="center"/>
              <w:spacing w:after="0"/>
              <w:rPr>
                <w:sz w:val="20"/>
                <w:szCs w:val="20"/>
                <w:color w:val="auto"/>
              </w:rPr>
            </w:pPr>
            <w:r>
              <w:rPr>
                <w:rFonts w:ascii="Arial" w:cs="Arial" w:eastAsia="Arial" w:hAnsi="Arial"/>
                <w:sz w:val="15"/>
                <w:szCs w:val="15"/>
                <w:color w:val="auto"/>
              </w:rPr>
              <w:t>139</w:t>
            </w:r>
          </w:p>
        </w:tc>
        <w:tc>
          <w:tcPr>
            <w:tcW w:w="1500" w:type="dxa"/>
            <w:vAlign w:val="bottom"/>
          </w:tcPr>
          <w:p>
            <w:pPr>
              <w:jc w:val="center"/>
              <w:ind w:right="25"/>
              <w:spacing w:after="0"/>
              <w:rPr>
                <w:sz w:val="20"/>
                <w:szCs w:val="20"/>
                <w:color w:val="auto"/>
              </w:rPr>
            </w:pPr>
            <w:r>
              <w:rPr>
                <w:rFonts w:ascii="Arial" w:cs="Arial" w:eastAsia="Arial" w:hAnsi="Arial"/>
                <w:sz w:val="15"/>
                <w:szCs w:val="15"/>
                <w:color w:val="auto"/>
                <w:w w:val="97"/>
              </w:rPr>
              <w:t>Others</w:t>
            </w:r>
          </w:p>
        </w:tc>
        <w:tc>
          <w:tcPr>
            <w:tcW w:w="440" w:type="dxa"/>
            <w:vAlign w:val="bottom"/>
          </w:tcPr>
          <w:p>
            <w:pPr>
              <w:jc w:val="center"/>
              <w:ind w:left="105"/>
              <w:spacing w:after="0"/>
              <w:rPr>
                <w:sz w:val="20"/>
                <w:szCs w:val="20"/>
                <w:color w:val="auto"/>
              </w:rPr>
            </w:pPr>
            <w:r>
              <w:rPr>
                <w:rFonts w:ascii="Arial" w:cs="Arial" w:eastAsia="Arial" w:hAnsi="Arial"/>
                <w:sz w:val="15"/>
                <w:szCs w:val="15"/>
                <w:color w:val="auto"/>
              </w:rPr>
              <w:t>163</w:t>
            </w:r>
          </w:p>
        </w:tc>
      </w:tr>
    </w:tbl>
    <w:p>
      <w:pPr>
        <w:spacing w:after="0" w:line="366" w:lineRule="exact"/>
        <w:rPr>
          <w:sz w:val="20"/>
          <w:szCs w:val="20"/>
          <w:color w:val="auto"/>
        </w:rPr>
      </w:pPr>
    </w:p>
    <w:p>
      <w:pPr>
        <w:ind w:left="580"/>
        <w:spacing w:after="0"/>
        <w:rPr>
          <w:sz w:val="20"/>
          <w:szCs w:val="20"/>
          <w:color w:val="auto"/>
        </w:rPr>
      </w:pPr>
      <w:r>
        <w:rPr>
          <w:rFonts w:ascii="Arial" w:cs="Arial" w:eastAsia="Arial" w:hAnsi="Arial"/>
          <w:sz w:val="10"/>
          <w:szCs w:val="10"/>
          <w:color w:val="auto"/>
        </w:rPr>
        <w:t>Source: The McLean Report, 2008 edition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ectPr>
          <w:pgSz w:w="11900" w:h="16838" w:orient="portrait"/>
          <w:cols w:equalWidth="0" w:num="1">
            <w:col w:w="9019"/>
          </w:cols>
          <w:pgMar w:left="1440" w:top="10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29"/>
          <w:szCs w:val="29"/>
          <w:b w:val="1"/>
          <w:bCs w:val="1"/>
          <w:color w:val="FFFFFF"/>
        </w:rPr>
        <w:t>3rd Largest Pure Play Specialty Foundry</w:t>
      </w:r>
    </w:p>
    <w:p>
      <w:pPr>
        <w:sectPr>
          <w:pgSz w:w="11900" w:h="16838" w:orient="portrait"/>
          <w:cols w:equalWidth="0" w:num="1">
            <w:col w:w="9019"/>
          </w:cols>
          <w:pgMar w:left="1440" w:top="100" w:right="1440" w:bottom="0" w:gutter="0" w:footer="0" w:header="0"/>
          <w:type w:val="continuous"/>
        </w:sectPr>
      </w:pPr>
    </w:p>
    <w:bookmarkStart w:id="9" w:name="page10"/>
    <w:bookmarkEnd w:id="9"/>
    <w:tbl>
      <w:tblPr>
        <w:tblLayout w:type="fixed"/>
        <w:tblInd w:w="2200" w:type="dxa"/>
        <w:tblCellMar>
          <w:top w:w="0" w:type="dxa"/>
          <w:left w:w="0" w:type="dxa"/>
          <w:bottom w:w="0" w:type="dxa"/>
          <w:right w:w="0" w:type="dxa"/>
        </w:tblCellMar>
      </w:tblPr>
      <w:tr>
        <w:trPr>
          <w:trHeight w:val="265"/>
        </w:trPr>
        <w:tc>
          <w:tcPr>
            <w:tcW w:w="1820" w:type="dxa"/>
            <w:vAlign w:val="bottom"/>
          </w:tcPr>
          <w:p>
            <w:pPr>
              <w:spacing w:after="0"/>
              <w:rPr>
                <w:sz w:val="20"/>
                <w:szCs w:val="20"/>
                <w:color w:val="auto"/>
              </w:rPr>
            </w:pPr>
            <w:r>
              <w:rPr>
                <w:rFonts w:ascii="Arial" w:cs="Arial" w:eastAsia="Arial" w:hAnsi="Arial"/>
                <w:sz w:val="20"/>
                <w:szCs w:val="20"/>
                <w:b w:val="1"/>
                <w:bCs w:val="1"/>
                <w:color w:val="FFFFFF"/>
              </w:rPr>
              <w:t>Company</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FFFFFF"/>
              </w:rPr>
              <w:t>2007 Sales ($M)</w:t>
            </w:r>
          </w:p>
        </w:tc>
      </w:tr>
      <w:tr>
        <w:trPr>
          <w:trHeight w:val="423"/>
        </w:trPr>
        <w:tc>
          <w:tcPr>
            <w:tcW w:w="1820" w:type="dxa"/>
            <w:vAlign w:val="bottom"/>
          </w:tcPr>
          <w:p>
            <w:pPr>
              <w:jc w:val="center"/>
              <w:ind w:left="100"/>
              <w:spacing w:after="0"/>
              <w:rPr>
                <w:sz w:val="20"/>
                <w:szCs w:val="20"/>
                <w:color w:val="auto"/>
              </w:rPr>
            </w:pPr>
            <w:r>
              <w:rPr>
                <w:rFonts w:ascii="Arial" w:cs="Arial" w:eastAsia="Arial" w:hAnsi="Arial"/>
                <w:sz w:val="20"/>
                <w:szCs w:val="20"/>
                <w:color w:val="auto"/>
                <w:w w:val="99"/>
              </w:rPr>
              <w:t>Dongbu</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$510</w:t>
            </w:r>
          </w:p>
        </w:tc>
      </w:tr>
      <w:tr>
        <w:trPr>
          <w:trHeight w:val="410"/>
        </w:trPr>
        <w:tc>
          <w:tcPr>
            <w:tcW w:w="1820" w:type="dxa"/>
            <w:vAlign w:val="bottom"/>
          </w:tcPr>
          <w:p>
            <w:pPr>
              <w:jc w:val="center"/>
              <w:ind w:left="120"/>
              <w:spacing w:after="0"/>
              <w:rPr>
                <w:sz w:val="20"/>
                <w:szCs w:val="20"/>
                <w:color w:val="auto"/>
              </w:rPr>
            </w:pPr>
            <w:r>
              <w:rPr>
                <w:rFonts w:ascii="Arial" w:cs="Arial" w:eastAsia="Arial" w:hAnsi="Arial"/>
                <w:sz w:val="20"/>
                <w:szCs w:val="20"/>
                <w:color w:val="auto"/>
                <w:w w:val="96"/>
              </w:rPr>
              <w:t>Vanguard</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$486</w:t>
            </w:r>
          </w:p>
        </w:tc>
      </w:tr>
      <w:tr>
        <w:trPr>
          <w:trHeight w:val="410"/>
        </w:trPr>
        <w:tc>
          <w:tcPr>
            <w:tcW w:w="1820" w:type="dxa"/>
            <w:vAlign w:val="bottom"/>
          </w:tcPr>
          <w:p>
            <w:pPr>
              <w:spacing w:after="0"/>
              <w:rPr>
                <w:sz w:val="24"/>
                <w:szCs w:val="24"/>
                <w:color w:val="auto"/>
              </w:rPr>
            </w:pPr>
          </w:p>
        </w:tc>
        <w:tc>
          <w:tcPr>
            <w:tcW w:w="1700" w:type="dxa"/>
            <w:vAlign w:val="bottom"/>
          </w:tcPr>
          <w:p>
            <w:pPr>
              <w:jc w:val="right"/>
              <w:ind w:right="40"/>
              <w:spacing w:after="0"/>
              <w:rPr>
                <w:sz w:val="20"/>
                <w:szCs w:val="20"/>
                <w:color w:val="auto"/>
              </w:rPr>
            </w:pPr>
            <w:r>
              <w:rPr>
                <w:rFonts w:ascii="Arial" w:cs="Arial" w:eastAsia="Arial" w:hAnsi="Arial"/>
                <w:sz w:val="20"/>
                <w:szCs w:val="20"/>
                <w:b w:val="1"/>
                <w:bCs w:val="1"/>
                <w:color w:val="auto"/>
              </w:rPr>
              <w:t>$438</w:t>
            </w:r>
          </w:p>
        </w:tc>
      </w:tr>
      <w:tr>
        <w:trPr>
          <w:trHeight w:val="410"/>
        </w:trPr>
        <w:tc>
          <w:tcPr>
            <w:tcW w:w="1820" w:type="dxa"/>
            <w:vAlign w:val="bottom"/>
          </w:tcPr>
          <w:p>
            <w:pPr>
              <w:jc w:val="center"/>
              <w:ind w:left="100"/>
              <w:spacing w:after="0"/>
              <w:rPr>
                <w:sz w:val="20"/>
                <w:szCs w:val="20"/>
                <w:color w:val="auto"/>
              </w:rPr>
            </w:pPr>
            <w:r>
              <w:rPr>
                <w:rFonts w:ascii="Arial" w:cs="Arial" w:eastAsia="Arial" w:hAnsi="Arial"/>
                <w:sz w:val="20"/>
                <w:szCs w:val="20"/>
                <w:color w:val="auto"/>
                <w:w w:val="99"/>
              </w:rPr>
              <w:t>X-Fab</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$410</w:t>
            </w:r>
          </w:p>
        </w:tc>
      </w:tr>
      <w:tr>
        <w:trPr>
          <w:trHeight w:val="410"/>
        </w:trPr>
        <w:tc>
          <w:tcPr>
            <w:tcW w:w="1820" w:type="dxa"/>
            <w:vAlign w:val="bottom"/>
          </w:tcPr>
          <w:p>
            <w:pPr>
              <w:jc w:val="center"/>
              <w:ind w:left="100"/>
              <w:spacing w:after="0"/>
              <w:rPr>
                <w:sz w:val="20"/>
                <w:szCs w:val="20"/>
                <w:color w:val="auto"/>
              </w:rPr>
            </w:pPr>
            <w:r>
              <w:rPr>
                <w:rFonts w:ascii="Arial" w:cs="Arial" w:eastAsia="Arial" w:hAnsi="Arial"/>
                <w:sz w:val="20"/>
                <w:szCs w:val="20"/>
                <w:color w:val="auto"/>
              </w:rPr>
              <w:t>SSMC</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$350</w:t>
            </w:r>
          </w:p>
        </w:tc>
      </w:tr>
      <w:tr>
        <w:trPr>
          <w:trHeight w:val="410"/>
        </w:trPr>
        <w:tc>
          <w:tcPr>
            <w:tcW w:w="1820" w:type="dxa"/>
            <w:vAlign w:val="bottom"/>
          </w:tcPr>
          <w:p>
            <w:pPr>
              <w:jc w:val="center"/>
              <w:ind w:left="120"/>
              <w:spacing w:after="0"/>
              <w:rPr>
                <w:sz w:val="20"/>
                <w:szCs w:val="20"/>
                <w:color w:val="auto"/>
              </w:rPr>
            </w:pPr>
            <w:r>
              <w:rPr>
                <w:rFonts w:ascii="Arial" w:cs="Arial" w:eastAsia="Arial" w:hAnsi="Arial"/>
                <w:sz w:val="20"/>
                <w:szCs w:val="20"/>
                <w:color w:val="auto"/>
              </w:rPr>
              <w:t>HHNEC</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$335</w:t>
            </w:r>
          </w:p>
        </w:tc>
      </w:tr>
      <w:tr>
        <w:trPr>
          <w:trHeight w:val="410"/>
        </w:trPr>
        <w:tc>
          <w:tcPr>
            <w:tcW w:w="1820" w:type="dxa"/>
            <w:vAlign w:val="bottom"/>
          </w:tcPr>
          <w:p>
            <w:pPr>
              <w:jc w:val="center"/>
              <w:ind w:left="120"/>
              <w:spacing w:after="0"/>
              <w:rPr>
                <w:sz w:val="20"/>
                <w:szCs w:val="20"/>
                <w:color w:val="auto"/>
              </w:rPr>
            </w:pPr>
            <w:r>
              <w:rPr>
                <w:rFonts w:ascii="Arial" w:cs="Arial" w:eastAsia="Arial" w:hAnsi="Arial"/>
                <w:sz w:val="20"/>
                <w:szCs w:val="20"/>
                <w:color w:val="auto"/>
              </w:rPr>
              <w:t>He Jian</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$330</w:t>
            </w:r>
          </w:p>
        </w:tc>
      </w:tr>
      <w:tr>
        <w:trPr>
          <w:trHeight w:val="410"/>
        </w:trPr>
        <w:tc>
          <w:tcPr>
            <w:tcW w:w="1820" w:type="dxa"/>
            <w:vAlign w:val="bottom"/>
          </w:tcPr>
          <w:p>
            <w:pPr>
              <w:jc w:val="center"/>
              <w:ind w:left="100"/>
              <w:spacing w:after="0"/>
              <w:rPr>
                <w:sz w:val="20"/>
                <w:szCs w:val="20"/>
                <w:color w:val="auto"/>
              </w:rPr>
            </w:pPr>
            <w:r>
              <w:rPr>
                <w:rFonts w:ascii="Arial" w:cs="Arial" w:eastAsia="Arial" w:hAnsi="Arial"/>
                <w:sz w:val="20"/>
                <w:szCs w:val="20"/>
                <w:color w:val="auto"/>
                <w:w w:val="99"/>
              </w:rPr>
              <w:t>Grace</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$214</w:t>
            </w:r>
          </w:p>
        </w:tc>
      </w:tr>
      <w:tr>
        <w:trPr>
          <w:trHeight w:val="423"/>
        </w:trPr>
        <w:tc>
          <w:tcPr>
            <w:tcW w:w="1820" w:type="dxa"/>
            <w:vAlign w:val="bottom"/>
          </w:tcPr>
          <w:p>
            <w:pPr>
              <w:jc w:val="center"/>
              <w:ind w:left="120"/>
              <w:spacing w:after="0"/>
              <w:rPr>
                <w:sz w:val="20"/>
                <w:szCs w:val="20"/>
                <w:color w:val="auto"/>
              </w:rPr>
            </w:pPr>
            <w:r>
              <w:rPr>
                <w:rFonts w:ascii="Arial" w:cs="Arial" w:eastAsia="Arial" w:hAnsi="Arial"/>
                <w:sz w:val="20"/>
                <w:szCs w:val="20"/>
                <w:color w:val="auto"/>
              </w:rPr>
              <w:t>Silterra</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$185</w:t>
            </w:r>
          </w:p>
        </w:tc>
      </w:tr>
      <w:tr>
        <w:trPr>
          <w:trHeight w:val="410"/>
        </w:trPr>
        <w:tc>
          <w:tcPr>
            <w:tcW w:w="1820" w:type="dxa"/>
            <w:vAlign w:val="bottom"/>
          </w:tcPr>
          <w:p>
            <w:pPr>
              <w:jc w:val="center"/>
              <w:ind w:left="100"/>
              <w:spacing w:after="0"/>
              <w:rPr>
                <w:sz w:val="20"/>
                <w:szCs w:val="20"/>
                <w:color w:val="auto"/>
              </w:rPr>
            </w:pPr>
            <w:r>
              <w:rPr>
                <w:rFonts w:ascii="Arial" w:cs="Arial" w:eastAsia="Arial" w:hAnsi="Arial"/>
                <w:sz w:val="20"/>
                <w:szCs w:val="20"/>
                <w:color w:val="auto"/>
              </w:rPr>
              <w:t>ASMC</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$170</w:t>
            </w:r>
          </w:p>
        </w:tc>
      </w:tr>
      <w:tr>
        <w:trPr>
          <w:trHeight w:val="410"/>
        </w:trPr>
        <w:tc>
          <w:tcPr>
            <w:tcW w:w="1820" w:type="dxa"/>
            <w:vAlign w:val="bottom"/>
          </w:tcPr>
          <w:p>
            <w:pPr>
              <w:jc w:val="center"/>
              <w:ind w:left="100"/>
              <w:spacing w:after="0"/>
              <w:rPr>
                <w:sz w:val="20"/>
                <w:szCs w:val="20"/>
                <w:color w:val="auto"/>
              </w:rPr>
            </w:pPr>
            <w:r>
              <w:rPr>
                <w:rFonts w:ascii="Arial" w:cs="Arial" w:eastAsia="Arial" w:hAnsi="Arial"/>
                <w:sz w:val="20"/>
                <w:szCs w:val="20"/>
                <w:color w:val="auto"/>
                <w:w w:val="99"/>
              </w:rPr>
              <w:t>Mosel Vitelics</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$157</w:t>
            </w:r>
          </w:p>
        </w:tc>
      </w:tr>
      <w:tr>
        <w:trPr>
          <w:trHeight w:val="356"/>
        </w:trPr>
        <w:tc>
          <w:tcPr>
            <w:tcW w:w="1820" w:type="dxa"/>
            <w:vAlign w:val="bottom"/>
          </w:tcPr>
          <w:p>
            <w:pPr>
              <w:jc w:val="center"/>
              <w:ind w:left="120"/>
              <w:spacing w:after="0"/>
              <w:rPr>
                <w:sz w:val="20"/>
                <w:szCs w:val="20"/>
                <w:color w:val="auto"/>
              </w:rPr>
            </w:pPr>
            <w:r>
              <w:rPr>
                <w:rFonts w:ascii="Arial" w:cs="Arial" w:eastAsia="Arial" w:hAnsi="Arial"/>
                <w:sz w:val="20"/>
                <w:szCs w:val="20"/>
                <w:color w:val="auto"/>
              </w:rPr>
              <w:t>CSMC</w:t>
            </w:r>
          </w:p>
        </w:tc>
        <w:tc>
          <w:tcPr>
            <w:tcW w:w="1700" w:type="dxa"/>
            <w:vAlign w:val="bottom"/>
          </w:tcPr>
          <w:p>
            <w:pPr>
              <w:jc w:val="right"/>
              <w:ind w:right="40"/>
              <w:spacing w:after="0"/>
              <w:rPr>
                <w:sz w:val="20"/>
                <w:szCs w:val="20"/>
                <w:color w:val="auto"/>
              </w:rPr>
            </w:pPr>
            <w:r>
              <w:rPr>
                <w:rFonts w:ascii="Arial" w:cs="Arial" w:eastAsia="Arial" w:hAnsi="Arial"/>
                <w:sz w:val="20"/>
                <w:szCs w:val="20"/>
                <w:color w:val="auto"/>
              </w:rPr>
              <w:t>$155</w:t>
            </w:r>
          </w:p>
        </w:tc>
      </w:tr>
    </w:tbl>
    <w:p>
      <w:pPr>
        <w:ind w:left="65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854075</wp:posOffset>
            </wp:positionH>
            <wp:positionV relativeFrom="page">
              <wp:posOffset>88900</wp:posOffset>
            </wp:positionV>
            <wp:extent cx="5861685" cy="4396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61685" cy="4396105"/>
                    </a:xfrm>
                    <a:prstGeom prst="rect">
                      <a:avLst/>
                    </a:prstGeom>
                    <a:noFill/>
                  </pic:spPr>
                </pic:pic>
              </a:graphicData>
            </a:graphic>
          </wp:anchor>
        </w:drawing>
        <w:t>Tower / Jazz is Pro Forma</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Source: IC Insights 5/2008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4626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30"/>
          <w:szCs w:val="30"/>
          <w:b w:val="1"/>
          <w:bCs w:val="1"/>
          <w:color w:val="FFFFFF"/>
        </w:rPr>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C0C0C0"/>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C0C0C0"/>
        </w:rPr>
        <w:t>Global Presence Improves Geographic Reach and Distribution</w:t>
      </w: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333399"/>
        </w:rPr>
        <w:t>Leadership In Specialty Process Technologies:</w:t>
      </w:r>
    </w:p>
    <w:p>
      <w:pPr>
        <w:spacing w:after="0" w:line="91"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333399"/>
        </w:rPr>
        <w:t>CMOS Image Sensor, SiGe, Power Mgmt, NVM, RF-CMOS, BCD</w:t>
      </w:r>
    </w:p>
    <w:p>
      <w:pPr>
        <w:spacing w:after="0" w:line="200" w:lineRule="exact"/>
        <w:rPr>
          <w:sz w:val="20"/>
          <w:szCs w:val="20"/>
          <w:color w:val="auto"/>
        </w:rPr>
      </w:pPr>
    </w:p>
    <w:p>
      <w:pPr>
        <w:spacing w:after="0" w:line="224"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333399"/>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C0C0C0"/>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C0C0C0"/>
        </w:rPr>
        <w:t>Significant Synergy Potential Both on Revenues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ectPr>
          <w:pgSz w:w="11900" w:h="16838" w:orient="portrait"/>
          <w:cols w:equalWidth="0" w:num="1">
            <w:col w:w="9019"/>
          </w:cols>
          <w:pgMar w:left="1440" w:top="499"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Post Merger Process Portfolio Lineup</w:t>
      </w:r>
    </w:p>
    <w:p>
      <w:pPr>
        <w:sectPr>
          <w:pgSz w:w="11900" w:h="16838" w:orient="portrait"/>
          <w:cols w:equalWidth="0" w:num="1">
            <w:col w:w="9019"/>
          </w:cols>
          <w:pgMar w:left="1440" w:top="499" w:right="1440" w:bottom="174" w:gutter="0" w:footer="0" w:header="0"/>
          <w:type w:val="continuous"/>
        </w:sectPr>
      </w:pPr>
    </w:p>
    <w:bookmarkStart w:id="10" w:name="page11"/>
    <w:bookmarkEnd w:id="10"/>
    <w:tbl>
      <w:tblPr>
        <w:tblLayout w:type="fixed"/>
        <w:tblInd w:w="380" w:type="dxa"/>
        <w:tblCellMar>
          <w:top w:w="0" w:type="dxa"/>
          <w:left w:w="0" w:type="dxa"/>
          <w:bottom w:w="0" w:type="dxa"/>
          <w:right w:w="0" w:type="dxa"/>
        </w:tblCellMar>
      </w:tblPr>
      <w:tr>
        <w:trPr>
          <w:trHeight w:val="310"/>
        </w:trPr>
        <w:tc>
          <w:tcPr>
            <w:tcW w:w="16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rPr>
              <w:t>From Jazz</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From Tower</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rPr>
              <w:t>Tower/Jazz</w:t>
            </w:r>
          </w:p>
        </w:tc>
        <w:tc>
          <w:tcPr>
            <w:tcW w:w="1580" w:type="dxa"/>
            <w:vAlign w:val="bottom"/>
          </w:tcPr>
          <w:p>
            <w:pPr>
              <w:spacing w:after="0"/>
              <w:rPr>
                <w:sz w:val="24"/>
                <w:szCs w:val="24"/>
                <w:color w:val="auto"/>
              </w:rPr>
            </w:pPr>
          </w:p>
        </w:tc>
      </w:tr>
      <w:tr>
        <w:trPr>
          <w:trHeight w:val="562"/>
        </w:trPr>
        <w:tc>
          <w:tcPr>
            <w:tcW w:w="1640" w:type="dxa"/>
            <w:vAlign w:val="bottom"/>
          </w:tcPr>
          <w:p>
            <w:pPr>
              <w:spacing w:after="0"/>
              <w:rPr>
                <w:sz w:val="24"/>
                <w:szCs w:val="24"/>
                <w:color w:val="auto"/>
              </w:rPr>
            </w:pPr>
          </w:p>
        </w:tc>
        <w:tc>
          <w:tcPr>
            <w:tcW w:w="5200" w:type="dxa"/>
            <w:vAlign w:val="bottom"/>
            <w:gridSpan w:val="3"/>
          </w:tcPr>
          <w:p>
            <w:pPr>
              <w:ind w:left="1280"/>
              <w:spacing w:after="0"/>
              <w:rPr>
                <w:sz w:val="20"/>
                <w:szCs w:val="20"/>
                <w:color w:val="auto"/>
              </w:rPr>
            </w:pPr>
            <w:r>
              <w:rPr>
                <w:rFonts w:ascii="Arial" w:cs="Arial" w:eastAsia="Arial" w:hAnsi="Arial"/>
                <w:sz w:val="30"/>
                <w:szCs w:val="30"/>
                <w:b w:val="1"/>
                <w:bCs w:val="1"/>
                <w:color w:val="99CC00"/>
              </w:rPr>
              <w:t>Technology Node</w:t>
            </w:r>
          </w:p>
        </w:tc>
        <w:tc>
          <w:tcPr>
            <w:tcW w:w="1580" w:type="dxa"/>
            <w:vAlign w:val="bottom"/>
          </w:tcPr>
          <w:p>
            <w:pPr>
              <w:spacing w:after="0"/>
              <w:rPr>
                <w:sz w:val="24"/>
                <w:szCs w:val="24"/>
                <w:color w:val="auto"/>
              </w:rPr>
            </w:pPr>
          </w:p>
        </w:tc>
      </w:tr>
      <w:tr>
        <w:trPr>
          <w:trHeight w:val="540"/>
        </w:trPr>
        <w:tc>
          <w:tcPr>
            <w:tcW w:w="1640" w:type="dxa"/>
            <w:vAlign w:val="bottom"/>
          </w:tcPr>
          <w:p>
            <w:pPr>
              <w:jc w:val="center"/>
              <w:spacing w:after="0"/>
              <w:rPr>
                <w:sz w:val="20"/>
                <w:szCs w:val="20"/>
                <w:color w:val="auto"/>
              </w:rPr>
            </w:pPr>
            <w:r>
              <w:rPr>
                <w:rFonts w:ascii="Arial" w:cs="Arial" w:eastAsia="Arial" w:hAnsi="Arial"/>
                <w:sz w:val="22"/>
                <w:szCs w:val="22"/>
                <w:b w:val="1"/>
                <w:bCs w:val="1"/>
                <w:color w:val="FFFFFF"/>
              </w:rPr>
              <w:t>0.50µm</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FFFFFF"/>
              </w:rPr>
              <w:t>0.35µm</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FFFFFF"/>
              </w:rPr>
              <w:t>0.25µm</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FFFFFF"/>
              </w:rPr>
              <w:t>0.18µm</w:t>
            </w:r>
          </w:p>
        </w:tc>
        <w:tc>
          <w:tcPr>
            <w:tcW w:w="1580" w:type="dxa"/>
            <w:vAlign w:val="bottom"/>
          </w:tcPr>
          <w:p>
            <w:pPr>
              <w:ind w:left="200"/>
              <w:spacing w:after="0"/>
              <w:rPr>
                <w:sz w:val="20"/>
                <w:szCs w:val="20"/>
                <w:color w:val="auto"/>
              </w:rPr>
            </w:pPr>
            <w:r>
              <w:rPr>
                <w:rFonts w:ascii="Arial" w:cs="Arial" w:eastAsia="Arial" w:hAnsi="Arial"/>
                <w:sz w:val="22"/>
                <w:szCs w:val="22"/>
                <w:b w:val="1"/>
                <w:bCs w:val="1"/>
                <w:color w:val="FFFFFF"/>
                <w:w w:val="99"/>
              </w:rPr>
              <w:t>0.16 / 0.13µm</w:t>
            </w:r>
          </w:p>
        </w:tc>
      </w:tr>
      <w:tr>
        <w:trPr>
          <w:trHeight w:val="564"/>
        </w:trPr>
        <w:tc>
          <w:tcPr>
            <w:tcW w:w="16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rPr>
              <w:t>BiCMOS, SiGe</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SiGe</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rPr>
              <w:t>SiGe</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SiGe</w:t>
            </w:r>
          </w:p>
        </w:tc>
      </w:tr>
      <w:tr>
        <w:trPr>
          <w:trHeight w:val="512"/>
        </w:trPr>
        <w:tc>
          <w:tcPr>
            <w:tcW w:w="1640" w:type="dxa"/>
            <w:vAlign w:val="bottom"/>
          </w:tcPr>
          <w:p>
            <w:pPr>
              <w:spacing w:after="0"/>
              <w:rPr>
                <w:sz w:val="20"/>
                <w:szCs w:val="20"/>
                <w:color w:val="auto"/>
              </w:rPr>
            </w:pPr>
            <w:r>
              <w:rPr>
                <w:rFonts w:ascii="Arial" w:cs="Arial" w:eastAsia="Arial" w:hAnsi="Arial"/>
                <w:sz w:val="17"/>
                <w:szCs w:val="17"/>
                <w:b w:val="1"/>
                <w:bCs w:val="1"/>
                <w:color w:val="auto"/>
              </w:rPr>
              <w:t>Power/ BCD (40V)</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BCD (40V)</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rPr>
              <w:t>BCD (40V)</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rPr>
              <w:t>Power/BCD (40V)</w:t>
            </w:r>
          </w:p>
        </w:tc>
        <w:tc>
          <w:tcPr>
            <w:tcW w:w="1580" w:type="dxa"/>
            <w:vAlign w:val="bottom"/>
          </w:tcPr>
          <w:p>
            <w:pPr>
              <w:spacing w:after="0"/>
              <w:rPr>
                <w:sz w:val="24"/>
                <w:szCs w:val="24"/>
                <w:color w:val="auto"/>
              </w:rPr>
            </w:pPr>
          </w:p>
        </w:tc>
      </w:tr>
      <w:tr>
        <w:trPr>
          <w:trHeight w:val="623"/>
        </w:trPr>
        <w:tc>
          <w:tcPr>
            <w:tcW w:w="1640" w:type="dxa"/>
            <w:vAlign w:val="bottom"/>
          </w:tcPr>
          <w:p>
            <w:pPr>
              <w:spacing w:after="0"/>
              <w:rPr>
                <w:sz w:val="24"/>
                <w:szCs w:val="24"/>
                <w:color w:val="auto"/>
              </w:rPr>
            </w:pPr>
          </w:p>
        </w:tc>
        <w:tc>
          <w:tcPr>
            <w:tcW w:w="1780" w:type="dxa"/>
            <w:vAlign w:val="bottom"/>
          </w:tcPr>
          <w:p>
            <w:pPr>
              <w:ind w:left="460"/>
              <w:spacing w:after="0"/>
              <w:rPr>
                <w:sz w:val="20"/>
                <w:szCs w:val="20"/>
                <w:color w:val="auto"/>
              </w:rPr>
            </w:pPr>
            <w:r>
              <w:rPr>
                <w:rFonts w:ascii="Arial" w:cs="Arial" w:eastAsia="Arial" w:hAnsi="Arial"/>
                <w:sz w:val="17"/>
                <w:szCs w:val="17"/>
                <w:b w:val="1"/>
                <w:bCs w:val="1"/>
                <w:color w:val="auto"/>
              </w:rPr>
              <w:t>RF CMOS</w:t>
            </w:r>
          </w:p>
        </w:tc>
        <w:tc>
          <w:tcPr>
            <w:tcW w:w="1660" w:type="dxa"/>
            <w:vAlign w:val="bottom"/>
          </w:tcPr>
          <w:p>
            <w:pPr>
              <w:ind w:left="460"/>
              <w:spacing w:after="0"/>
              <w:rPr>
                <w:sz w:val="20"/>
                <w:szCs w:val="20"/>
                <w:color w:val="auto"/>
              </w:rPr>
            </w:pPr>
            <w:r>
              <w:rPr>
                <w:rFonts w:ascii="Arial" w:cs="Arial" w:eastAsia="Arial" w:hAnsi="Arial"/>
                <w:sz w:val="17"/>
                <w:szCs w:val="17"/>
                <w:b w:val="1"/>
                <w:bCs w:val="1"/>
                <w:color w:val="auto"/>
              </w:rPr>
              <w:t>RF CMOS</w:t>
            </w: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99"/>
              </w:rPr>
              <w:t>RFCMOS</w:t>
            </w:r>
          </w:p>
        </w:tc>
        <w:tc>
          <w:tcPr>
            <w:tcW w:w="1580" w:type="dxa"/>
            <w:vAlign w:val="bottom"/>
          </w:tcPr>
          <w:p>
            <w:pPr>
              <w:jc w:val="center"/>
              <w:ind w:left="30"/>
              <w:spacing w:after="0"/>
              <w:rPr>
                <w:sz w:val="20"/>
                <w:szCs w:val="20"/>
                <w:color w:val="auto"/>
              </w:rPr>
            </w:pPr>
            <w:r>
              <w:rPr>
                <w:rFonts w:ascii="Arial" w:cs="Arial" w:eastAsia="Arial" w:hAnsi="Arial"/>
                <w:sz w:val="20"/>
                <w:szCs w:val="20"/>
                <w:b w:val="1"/>
                <w:bCs w:val="1"/>
                <w:color w:val="auto"/>
                <w:w w:val="99"/>
              </w:rPr>
              <w:t>RF CMOS</w:t>
            </w:r>
          </w:p>
        </w:tc>
      </w:tr>
      <w:tr>
        <w:trPr>
          <w:trHeight w:val="414"/>
        </w:trPr>
        <w:tc>
          <w:tcPr>
            <w:tcW w:w="1640" w:type="dxa"/>
            <w:vAlign w:val="bottom"/>
          </w:tcPr>
          <w:p>
            <w:pPr>
              <w:jc w:val="center"/>
              <w:spacing w:after="0"/>
              <w:rPr>
                <w:sz w:val="20"/>
                <w:szCs w:val="20"/>
                <w:color w:val="auto"/>
              </w:rPr>
            </w:pPr>
            <w:r>
              <w:rPr>
                <w:rFonts w:ascii="Arial" w:cs="Arial" w:eastAsia="Arial" w:hAnsi="Arial"/>
                <w:sz w:val="22"/>
                <w:szCs w:val="22"/>
                <w:b w:val="1"/>
                <w:bCs w:val="1"/>
                <w:color w:val="auto"/>
              </w:rPr>
              <w:t>Image Sensor</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rPr>
              <w:t>Image Sensor</w:t>
            </w:r>
          </w:p>
        </w:tc>
        <w:tc>
          <w:tcPr>
            <w:tcW w:w="16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rPr>
              <w:t>Image Sensor</w:t>
            </w:r>
          </w:p>
        </w:tc>
        <w:tc>
          <w:tcPr>
            <w:tcW w:w="1580" w:type="dxa"/>
            <w:vAlign w:val="bottom"/>
          </w:tcPr>
          <w:p>
            <w:pPr>
              <w:spacing w:after="0"/>
              <w:rPr>
                <w:sz w:val="24"/>
                <w:szCs w:val="24"/>
                <w:color w:val="auto"/>
              </w:rPr>
            </w:pPr>
          </w:p>
        </w:tc>
      </w:tr>
      <w:tr>
        <w:trPr>
          <w:trHeight w:val="258"/>
        </w:trPr>
        <w:tc>
          <w:tcPr>
            <w:tcW w:w="1640" w:type="dxa"/>
            <w:vAlign w:val="bottom"/>
          </w:tcPr>
          <w:p>
            <w:pPr>
              <w:jc w:val="center"/>
              <w:spacing w:after="0"/>
              <w:rPr>
                <w:sz w:val="20"/>
                <w:szCs w:val="20"/>
                <w:color w:val="auto"/>
              </w:rPr>
            </w:pPr>
            <w:r>
              <w:rPr>
                <w:rFonts w:ascii="Arial" w:cs="Arial" w:eastAsia="Arial" w:hAnsi="Arial"/>
                <w:sz w:val="17"/>
                <w:szCs w:val="17"/>
                <w:b w:val="1"/>
                <w:bCs w:val="1"/>
                <w:color w:val="auto"/>
              </w:rPr>
              <w:t>( X-Ray&amp; Visible)</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(X-Ray &amp; Visible)</w:t>
            </w:r>
          </w:p>
        </w:tc>
        <w:tc>
          <w:tcPr>
            <w:tcW w:w="166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rPr>
              <w:t>(X-Ray &amp; Visible)</w:t>
            </w:r>
          </w:p>
        </w:tc>
        <w:tc>
          <w:tcPr>
            <w:tcW w:w="1580" w:type="dxa"/>
            <w:vAlign w:val="bottom"/>
          </w:tcPr>
          <w:p>
            <w:pPr>
              <w:spacing w:after="0"/>
              <w:rPr>
                <w:sz w:val="22"/>
                <w:szCs w:val="22"/>
                <w:color w:val="auto"/>
              </w:rPr>
            </w:pPr>
          </w:p>
        </w:tc>
      </w:tr>
      <w:tr>
        <w:trPr>
          <w:trHeight w:val="424"/>
        </w:trPr>
        <w:tc>
          <w:tcPr>
            <w:tcW w:w="1640" w:type="dxa"/>
            <w:vAlign w:val="bottom"/>
          </w:tcPr>
          <w:p>
            <w:pPr>
              <w:jc w:val="center"/>
              <w:spacing w:after="0"/>
              <w:rPr>
                <w:sz w:val="20"/>
                <w:szCs w:val="20"/>
                <w:color w:val="auto"/>
              </w:rPr>
            </w:pPr>
            <w:r>
              <w:rPr>
                <w:rFonts w:ascii="Arial" w:cs="Arial" w:eastAsia="Arial" w:hAnsi="Arial"/>
                <w:sz w:val="22"/>
                <w:szCs w:val="22"/>
                <w:b w:val="1"/>
                <w:bCs w:val="1"/>
                <w:color w:val="auto"/>
              </w:rPr>
              <w:t>eNVM</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rPr>
              <w:t>eNVM</w:t>
            </w:r>
          </w:p>
        </w:tc>
        <w:tc>
          <w:tcPr>
            <w:tcW w:w="1580" w:type="dxa"/>
            <w:vAlign w:val="bottom"/>
          </w:tcPr>
          <w:p>
            <w:pPr>
              <w:spacing w:after="0"/>
              <w:rPr>
                <w:sz w:val="24"/>
                <w:szCs w:val="24"/>
                <w:color w:val="auto"/>
              </w:rPr>
            </w:pPr>
          </w:p>
        </w:tc>
      </w:tr>
      <w:tr>
        <w:trPr>
          <w:trHeight w:val="485"/>
        </w:trPr>
        <w:tc>
          <w:tcPr>
            <w:tcW w:w="1640" w:type="dxa"/>
            <w:vAlign w:val="bottom"/>
          </w:tcPr>
          <w:p>
            <w:pPr>
              <w:jc w:val="center"/>
              <w:spacing w:after="0"/>
              <w:rPr>
                <w:sz w:val="20"/>
                <w:szCs w:val="20"/>
                <w:color w:val="auto"/>
              </w:rPr>
            </w:pPr>
            <w:r>
              <w:rPr>
                <w:rFonts w:ascii="Arial" w:cs="Arial" w:eastAsia="Arial" w:hAnsi="Arial"/>
                <w:sz w:val="22"/>
                <w:szCs w:val="22"/>
                <w:b w:val="1"/>
                <w:bCs w:val="1"/>
                <w:color w:val="auto"/>
              </w:rPr>
              <w:t>Mixed Signal</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rPr>
              <w:t>Mixed Signal</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Mixed Signal</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rPr>
              <w:t>Mixed Signal</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Mixed Signal</w:t>
            </w:r>
          </w:p>
        </w:tc>
      </w:tr>
      <w:tr>
        <w:trPr>
          <w:trHeight w:val="348"/>
        </w:trPr>
        <w:tc>
          <w:tcPr>
            <w:tcW w:w="1640" w:type="dxa"/>
            <w:vAlign w:val="bottom"/>
          </w:tcPr>
          <w:p>
            <w:pPr>
              <w:jc w:val="center"/>
              <w:spacing w:after="0"/>
              <w:rPr>
                <w:sz w:val="20"/>
                <w:szCs w:val="20"/>
                <w:color w:val="auto"/>
              </w:rPr>
            </w:pPr>
            <w:r>
              <w:rPr>
                <w:rFonts w:ascii="Arial" w:cs="Arial" w:eastAsia="Arial" w:hAnsi="Arial"/>
                <w:sz w:val="22"/>
                <w:szCs w:val="22"/>
                <w:b w:val="1"/>
                <w:bCs w:val="1"/>
                <w:color w:val="auto"/>
              </w:rPr>
              <w:t>Digital CMOS</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rPr>
              <w:t>Digital CMOS</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Digital CMOS</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rPr>
              <w:t>Digital CMOS</w:t>
            </w:r>
          </w:p>
        </w:tc>
        <w:tc>
          <w:tcPr>
            <w:tcW w:w="1580" w:type="dxa"/>
            <w:vAlign w:val="bottom"/>
          </w:tcPr>
          <w:p>
            <w:pPr>
              <w:jc w:val="center"/>
              <w:ind w:left="10"/>
              <w:spacing w:after="0"/>
              <w:rPr>
                <w:sz w:val="20"/>
                <w:szCs w:val="20"/>
                <w:color w:val="auto"/>
              </w:rPr>
            </w:pPr>
            <w:r>
              <w:rPr>
                <w:rFonts w:ascii="Arial" w:cs="Arial" w:eastAsia="Arial" w:hAnsi="Arial"/>
                <w:sz w:val="22"/>
                <w:szCs w:val="22"/>
                <w:b w:val="1"/>
                <w:bCs w:val="1"/>
                <w:color w:val="auto"/>
              </w:rPr>
              <w:t>Digital CMOS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43961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439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345440</wp:posOffset>
            </wp:positionV>
            <wp:extent cx="5861685" cy="4396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1685" cy="439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The Specialty Foundry</w:t>
      </w:r>
    </w:p>
    <w:p>
      <w:pPr>
        <w:sectPr>
          <w:pgSz w:w="11900" w:h="16838" w:orient="portrait"/>
          <w:cols w:equalWidth="0" w:num="1">
            <w:col w:w="9019"/>
          </w:cols>
          <w:pgMar w:left="1440" w:top="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0033CC"/>
        </w:rPr>
        <w:t>AIMS &amp; RF</w:t>
      </w:r>
    </w:p>
    <w:p>
      <w:pPr>
        <w:spacing w:after="0" w:line="25"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0033CC"/>
        </w:rPr>
        <w:t>(SiGe &amp; RFCMOS)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0033CC"/>
        </w:rPr>
        <w:t>Power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699"/>
        <w:spacing w:after="0"/>
        <w:rPr>
          <w:sz w:val="20"/>
          <w:szCs w:val="20"/>
          <w:color w:val="auto"/>
        </w:rPr>
      </w:pPr>
      <w:r>
        <w:rPr>
          <w:rFonts w:ascii="Arial" w:cs="Arial" w:eastAsia="Arial" w:hAnsi="Arial"/>
          <w:sz w:val="20"/>
          <w:szCs w:val="20"/>
          <w:b w:val="1"/>
          <w:bCs w:val="1"/>
          <w:color w:val="0033CC"/>
        </w:rPr>
        <w:t>RFID</w:t>
      </w:r>
    </w:p>
    <w:p>
      <w:pPr>
        <w:spacing w:after="0" w:line="52" w:lineRule="exact"/>
        <w:rPr>
          <w:sz w:val="20"/>
          <w:szCs w:val="20"/>
          <w:color w:val="auto"/>
        </w:rPr>
      </w:pPr>
    </w:p>
    <w:p>
      <w:pPr>
        <w:sectPr>
          <w:pgSz w:w="11900" w:h="16838" w:orient="portrait"/>
          <w:cols w:equalWidth="0" w:num="2">
            <w:col w:w="5060" w:space="720"/>
            <w:col w:w="3239"/>
          </w:cols>
          <w:pgMar w:left="1440" w:top="177" w:right="1440" w:bottom="0" w:gutter="0" w:footer="0" w:header="0"/>
          <w:type w:val="continuous"/>
        </w:sectPr>
      </w:pPr>
    </w:p>
    <w:tbl>
      <w:tblPr>
        <w:tblLayout w:type="fixed"/>
        <w:tblInd w:w="1920" w:type="dxa"/>
        <w:tblCellMar>
          <w:top w:w="0" w:type="dxa"/>
          <w:left w:w="0" w:type="dxa"/>
          <w:bottom w:w="0" w:type="dxa"/>
          <w:right w:w="0" w:type="dxa"/>
        </w:tblCellMar>
      </w:tblPr>
      <w:tr>
        <w:trPr>
          <w:trHeight w:val="330"/>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8"/>
              </w:rPr>
              <w:t>Specialty</w:t>
            </w:r>
          </w:p>
        </w:tc>
        <w:tc>
          <w:tcPr>
            <w:tcW w:w="0" w:type="dxa"/>
            <w:vAlign w:val="bottom"/>
          </w:tcPr>
          <w:p>
            <w:pPr>
              <w:spacing w:after="0"/>
              <w:rPr>
                <w:sz w:val="1"/>
                <w:szCs w:val="1"/>
                <w:color w:val="auto"/>
              </w:rPr>
            </w:pPr>
          </w:p>
        </w:tc>
      </w:tr>
      <w:tr>
        <w:trPr>
          <w:trHeight w:val="372"/>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9"/>
              </w:rPr>
              <w:t>Foundry</w:t>
            </w:r>
          </w:p>
        </w:tc>
        <w:tc>
          <w:tcPr>
            <w:tcW w:w="0" w:type="dxa"/>
            <w:vAlign w:val="bottom"/>
          </w:tcPr>
          <w:p>
            <w:pPr>
              <w:spacing w:after="0"/>
              <w:rPr>
                <w:sz w:val="1"/>
                <w:szCs w:val="1"/>
                <w:color w:val="auto"/>
              </w:rPr>
            </w:pPr>
          </w:p>
        </w:tc>
      </w:tr>
      <w:tr>
        <w:trPr>
          <w:trHeight w:val="773"/>
        </w:trPr>
        <w:tc>
          <w:tcPr>
            <w:tcW w:w="1800" w:type="dxa"/>
            <w:vAlign w:val="bottom"/>
          </w:tcPr>
          <w:p>
            <w:pPr>
              <w:jc w:val="center"/>
              <w:ind w:right="480"/>
              <w:spacing w:after="0"/>
              <w:rPr>
                <w:sz w:val="20"/>
                <w:szCs w:val="20"/>
                <w:color w:val="auto"/>
              </w:rPr>
            </w:pPr>
            <w:r>
              <w:rPr>
                <w:rFonts w:ascii="Arial" w:cs="Arial" w:eastAsia="Arial" w:hAnsi="Arial"/>
                <w:sz w:val="20"/>
                <w:szCs w:val="20"/>
                <w:b w:val="1"/>
                <w:bCs w:val="1"/>
                <w:color w:val="0033CC"/>
                <w:w w:val="98"/>
              </w:rPr>
              <w:t>CMOS Image</w:t>
            </w:r>
          </w:p>
        </w:tc>
        <w:tc>
          <w:tcPr>
            <w:tcW w:w="2940" w:type="dxa"/>
            <w:vAlign w:val="bottom"/>
            <w:vMerge w:val="restart"/>
          </w:tcPr>
          <w:p>
            <w:pPr>
              <w:ind w:left="2380"/>
              <w:spacing w:after="0"/>
              <w:rPr>
                <w:sz w:val="20"/>
                <w:szCs w:val="20"/>
                <w:color w:val="auto"/>
              </w:rPr>
            </w:pPr>
            <w:r>
              <w:rPr>
                <w:rFonts w:ascii="Arial" w:cs="Arial" w:eastAsia="Arial" w:hAnsi="Arial"/>
                <w:sz w:val="20"/>
                <w:szCs w:val="20"/>
                <w:b w:val="1"/>
                <w:bCs w:val="1"/>
                <w:color w:val="0033CC"/>
                <w:w w:val="97"/>
              </w:rPr>
              <w:t>eNVM</w:t>
            </w:r>
          </w:p>
        </w:tc>
        <w:tc>
          <w:tcPr>
            <w:tcW w:w="0" w:type="dxa"/>
            <w:vAlign w:val="bottom"/>
          </w:tcPr>
          <w:p>
            <w:pPr>
              <w:spacing w:after="0"/>
              <w:rPr>
                <w:sz w:val="1"/>
                <w:szCs w:val="1"/>
                <w:color w:val="auto"/>
              </w:rPr>
            </w:pPr>
          </w:p>
        </w:tc>
      </w:tr>
      <w:tr>
        <w:trPr>
          <w:trHeight w:val="265"/>
        </w:trPr>
        <w:tc>
          <w:tcPr>
            <w:tcW w:w="1800" w:type="dxa"/>
            <w:vAlign w:val="bottom"/>
          </w:tcPr>
          <w:p>
            <w:pPr>
              <w:jc w:val="center"/>
              <w:ind w:right="420"/>
              <w:spacing w:after="0"/>
              <w:rPr>
                <w:sz w:val="20"/>
                <w:szCs w:val="20"/>
                <w:color w:val="auto"/>
              </w:rPr>
            </w:pPr>
            <w:r>
              <w:rPr>
                <w:rFonts w:ascii="Arial" w:cs="Arial" w:eastAsia="Arial" w:hAnsi="Arial"/>
                <w:sz w:val="20"/>
                <w:szCs w:val="20"/>
                <w:b w:val="1"/>
                <w:bCs w:val="1"/>
                <w:color w:val="0033CC"/>
              </w:rPr>
              <w:t>Sensors</w:t>
            </w:r>
          </w:p>
        </w:tc>
        <w:tc>
          <w:tcPr>
            <w:tcW w:w="2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38"/>
        </w:trPr>
        <w:tc>
          <w:tcPr>
            <w:tcW w:w="1800" w:type="dxa"/>
            <w:vAlign w:val="bottom"/>
          </w:tcPr>
          <w:p>
            <w:pPr>
              <w:spacing w:after="0"/>
              <w:rPr>
                <w:sz w:val="24"/>
                <w:szCs w:val="24"/>
                <w:color w:val="auto"/>
              </w:rPr>
            </w:pPr>
          </w:p>
        </w:tc>
        <w:tc>
          <w:tcPr>
            <w:tcW w:w="2940" w:type="dxa"/>
            <w:vAlign w:val="bottom"/>
          </w:tcPr>
          <w:p>
            <w:pPr>
              <w:ind w:left="960"/>
              <w:spacing w:after="0"/>
              <w:rPr>
                <w:sz w:val="20"/>
                <w:szCs w:val="20"/>
                <w:color w:val="auto"/>
              </w:rPr>
            </w:pPr>
            <w:r>
              <w:rPr>
                <w:rFonts w:ascii="Arial" w:cs="Arial" w:eastAsia="Arial" w:hAnsi="Arial"/>
                <w:sz w:val="20"/>
                <w:szCs w:val="20"/>
                <w:b w:val="1"/>
                <w:bCs w:val="1"/>
                <w:color w:val="0033CC"/>
              </w:rPr>
              <w:t>MEMS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ectPr>
          <w:pgSz w:w="11900" w:h="16838" w:orient="portrait"/>
          <w:cols w:equalWidth="0" w:num="1">
            <w:col w:w="9019"/>
          </w:cols>
          <w:pgMar w:left="1440" w:top="17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FFFFFF"/>
        </w:rPr>
        <w:t>The Specialty Foundry</w:t>
      </w:r>
    </w:p>
    <w:p>
      <w:pPr>
        <w:spacing w:after="0" w:line="200" w:lineRule="exact"/>
        <w:rPr>
          <w:sz w:val="20"/>
          <w:szCs w:val="20"/>
          <w:color w:val="auto"/>
        </w:rPr>
      </w:pPr>
    </w:p>
    <w:p>
      <w:pPr>
        <w:spacing w:after="0" w:line="249" w:lineRule="exact"/>
        <w:rPr>
          <w:sz w:val="20"/>
          <w:szCs w:val="20"/>
          <w:color w:val="auto"/>
        </w:rPr>
      </w:pPr>
    </w:p>
    <w:p>
      <w:pPr>
        <w:ind w:left="1220"/>
        <w:spacing w:after="0"/>
        <w:rPr>
          <w:sz w:val="20"/>
          <w:szCs w:val="20"/>
          <w:color w:val="auto"/>
        </w:rPr>
      </w:pPr>
      <w:r>
        <w:rPr>
          <w:rFonts w:ascii="Arial" w:cs="Arial" w:eastAsia="Arial" w:hAnsi="Arial"/>
          <w:sz w:val="30"/>
          <w:szCs w:val="30"/>
          <w:b w:val="1"/>
          <w:bCs w:val="1"/>
          <w:color w:val="333399"/>
        </w:rPr>
        <w:t>AIMS &amp; RF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0033CC"/>
        </w:rPr>
        <w:t>Power Management</w:t>
      </w:r>
    </w:p>
    <w:p>
      <w:pPr>
        <w:sectPr>
          <w:pgSz w:w="11900" w:h="16838" w:orient="portrait"/>
          <w:cols w:equalWidth="0" w:num="2">
            <w:col w:w="5060" w:space="720"/>
            <w:col w:w="3239"/>
          </w:cols>
          <w:pgMar w:left="1440" w:top="177" w:right="1440" w:bottom="0" w:gutter="0" w:footer="0" w:header="0"/>
          <w:type w:val="continuous"/>
        </w:sectPr>
      </w:pPr>
    </w:p>
    <w:bookmarkStart w:id="11" w:name="page12"/>
    <w:bookmarkEnd w:id="11"/>
    <w:p>
      <w:pPr>
        <w:ind w:left="740"/>
        <w:spacing w:after="0"/>
        <w:rPr>
          <w:sz w:val="20"/>
          <w:szCs w:val="20"/>
          <w:color w:val="auto"/>
        </w:rPr>
      </w:pPr>
      <w:r>
        <w:rPr>
          <w:rFonts w:ascii="Arial" w:cs="Arial" w:eastAsia="Arial" w:hAnsi="Arial"/>
          <w:sz w:val="30"/>
          <w:szCs w:val="30"/>
          <w:b w:val="1"/>
          <w:bCs w:val="1"/>
          <w:color w:val="333399"/>
        </w:rPr>
        <w:t>(SiGe &amp; RFCMOS)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-193040</wp:posOffset>
            </wp:positionV>
            <wp:extent cx="7258050" cy="8580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858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860"/>
        <w:spacing w:after="0"/>
        <w:rPr>
          <w:sz w:val="20"/>
          <w:szCs w:val="20"/>
          <w:color w:val="auto"/>
        </w:rPr>
      </w:pPr>
      <w:r>
        <w:rPr>
          <w:rFonts w:ascii="Arial" w:cs="Arial" w:eastAsia="Arial" w:hAnsi="Arial"/>
          <w:sz w:val="20"/>
          <w:szCs w:val="20"/>
          <w:b w:val="1"/>
          <w:bCs w:val="1"/>
          <w:color w:val="0033CC"/>
        </w:rPr>
        <w:t>RFID</w:t>
      </w:r>
    </w:p>
    <w:p>
      <w:pPr>
        <w:spacing w:after="0" w:line="52" w:lineRule="exact"/>
        <w:rPr>
          <w:sz w:val="20"/>
          <w:szCs w:val="20"/>
          <w:color w:val="auto"/>
        </w:rPr>
      </w:pPr>
    </w:p>
    <w:tbl>
      <w:tblPr>
        <w:tblLayout w:type="fixed"/>
        <w:tblInd w:w="1920" w:type="dxa"/>
        <w:tblCellMar>
          <w:top w:w="0" w:type="dxa"/>
          <w:left w:w="0" w:type="dxa"/>
          <w:bottom w:w="0" w:type="dxa"/>
          <w:right w:w="0" w:type="dxa"/>
        </w:tblCellMar>
      </w:tblPr>
      <w:tr>
        <w:trPr>
          <w:trHeight w:val="330"/>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8"/>
              </w:rPr>
              <w:t>Specialty</w:t>
            </w:r>
          </w:p>
        </w:tc>
        <w:tc>
          <w:tcPr>
            <w:tcW w:w="0" w:type="dxa"/>
            <w:vAlign w:val="bottom"/>
          </w:tcPr>
          <w:p>
            <w:pPr>
              <w:spacing w:after="0"/>
              <w:rPr>
                <w:sz w:val="1"/>
                <w:szCs w:val="1"/>
                <w:color w:val="auto"/>
              </w:rPr>
            </w:pPr>
          </w:p>
        </w:tc>
      </w:tr>
      <w:tr>
        <w:trPr>
          <w:trHeight w:val="372"/>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9"/>
              </w:rPr>
              <w:t>Foundry</w:t>
            </w:r>
          </w:p>
        </w:tc>
        <w:tc>
          <w:tcPr>
            <w:tcW w:w="0" w:type="dxa"/>
            <w:vAlign w:val="bottom"/>
          </w:tcPr>
          <w:p>
            <w:pPr>
              <w:spacing w:after="0"/>
              <w:rPr>
                <w:sz w:val="1"/>
                <w:szCs w:val="1"/>
                <w:color w:val="auto"/>
              </w:rPr>
            </w:pPr>
          </w:p>
        </w:tc>
      </w:tr>
      <w:tr>
        <w:trPr>
          <w:trHeight w:val="773"/>
        </w:trPr>
        <w:tc>
          <w:tcPr>
            <w:tcW w:w="1800" w:type="dxa"/>
            <w:vAlign w:val="bottom"/>
          </w:tcPr>
          <w:p>
            <w:pPr>
              <w:jc w:val="center"/>
              <w:ind w:right="480"/>
              <w:spacing w:after="0"/>
              <w:rPr>
                <w:sz w:val="20"/>
                <w:szCs w:val="20"/>
                <w:color w:val="auto"/>
              </w:rPr>
            </w:pPr>
            <w:r>
              <w:rPr>
                <w:rFonts w:ascii="Arial" w:cs="Arial" w:eastAsia="Arial" w:hAnsi="Arial"/>
                <w:sz w:val="20"/>
                <w:szCs w:val="20"/>
                <w:b w:val="1"/>
                <w:bCs w:val="1"/>
                <w:color w:val="0033CC"/>
                <w:w w:val="98"/>
              </w:rPr>
              <w:t>CMOS Image</w:t>
            </w:r>
          </w:p>
        </w:tc>
        <w:tc>
          <w:tcPr>
            <w:tcW w:w="2940" w:type="dxa"/>
            <w:vAlign w:val="bottom"/>
            <w:vMerge w:val="restart"/>
          </w:tcPr>
          <w:p>
            <w:pPr>
              <w:ind w:left="2380"/>
              <w:spacing w:after="0"/>
              <w:rPr>
                <w:sz w:val="20"/>
                <w:szCs w:val="20"/>
                <w:color w:val="auto"/>
              </w:rPr>
            </w:pPr>
            <w:r>
              <w:rPr>
                <w:rFonts w:ascii="Arial" w:cs="Arial" w:eastAsia="Arial" w:hAnsi="Arial"/>
                <w:sz w:val="20"/>
                <w:szCs w:val="20"/>
                <w:b w:val="1"/>
                <w:bCs w:val="1"/>
                <w:color w:val="0033CC"/>
                <w:w w:val="97"/>
              </w:rPr>
              <w:t>eNVM</w:t>
            </w:r>
          </w:p>
        </w:tc>
        <w:tc>
          <w:tcPr>
            <w:tcW w:w="0" w:type="dxa"/>
            <w:vAlign w:val="bottom"/>
          </w:tcPr>
          <w:p>
            <w:pPr>
              <w:spacing w:after="0"/>
              <w:rPr>
                <w:sz w:val="1"/>
                <w:szCs w:val="1"/>
                <w:color w:val="auto"/>
              </w:rPr>
            </w:pPr>
          </w:p>
        </w:tc>
      </w:tr>
      <w:tr>
        <w:trPr>
          <w:trHeight w:val="265"/>
        </w:trPr>
        <w:tc>
          <w:tcPr>
            <w:tcW w:w="1800" w:type="dxa"/>
            <w:vAlign w:val="bottom"/>
          </w:tcPr>
          <w:p>
            <w:pPr>
              <w:jc w:val="center"/>
              <w:ind w:right="420"/>
              <w:spacing w:after="0"/>
              <w:rPr>
                <w:sz w:val="20"/>
                <w:szCs w:val="20"/>
                <w:color w:val="auto"/>
              </w:rPr>
            </w:pPr>
            <w:r>
              <w:rPr>
                <w:rFonts w:ascii="Arial" w:cs="Arial" w:eastAsia="Arial" w:hAnsi="Arial"/>
                <w:sz w:val="20"/>
                <w:szCs w:val="20"/>
                <w:b w:val="1"/>
                <w:bCs w:val="1"/>
                <w:color w:val="0033CC"/>
              </w:rPr>
              <w:t>Sensors</w:t>
            </w:r>
          </w:p>
        </w:tc>
        <w:tc>
          <w:tcPr>
            <w:tcW w:w="2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38"/>
        </w:trPr>
        <w:tc>
          <w:tcPr>
            <w:tcW w:w="1800" w:type="dxa"/>
            <w:vAlign w:val="bottom"/>
          </w:tcPr>
          <w:p>
            <w:pPr>
              <w:spacing w:after="0"/>
              <w:rPr>
                <w:sz w:val="24"/>
                <w:szCs w:val="24"/>
                <w:color w:val="auto"/>
              </w:rPr>
            </w:pPr>
          </w:p>
        </w:tc>
        <w:tc>
          <w:tcPr>
            <w:tcW w:w="2940" w:type="dxa"/>
            <w:vAlign w:val="bottom"/>
          </w:tcPr>
          <w:p>
            <w:pPr>
              <w:ind w:left="960"/>
              <w:spacing w:after="0"/>
              <w:rPr>
                <w:sz w:val="20"/>
                <w:szCs w:val="20"/>
                <w:color w:val="auto"/>
              </w:rPr>
            </w:pPr>
            <w:r>
              <w:rPr>
                <w:rFonts w:ascii="Arial" w:cs="Arial" w:eastAsia="Arial" w:hAnsi="Arial"/>
                <w:sz w:val="20"/>
                <w:szCs w:val="20"/>
                <w:b w:val="1"/>
                <w:bCs w:val="1"/>
                <w:color w:val="0033CC"/>
              </w:rPr>
              <w:t>MEMS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Application vs. Process Technology</w:t>
      </w:r>
    </w:p>
    <w:p>
      <w:pPr>
        <w:spacing w:after="0" w:line="200" w:lineRule="exact"/>
        <w:rPr>
          <w:sz w:val="20"/>
          <w:szCs w:val="20"/>
          <w:color w:val="auto"/>
        </w:rPr>
      </w:pPr>
    </w:p>
    <w:p>
      <w:pPr>
        <w:spacing w:after="0" w:line="31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FFFFFF"/>
        </w:rPr>
        <w:t>Every high-frequency application can be served through the combined offering</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1220" w:type="dxa"/>
            <w:vAlign w:val="bottom"/>
          </w:tcPr>
          <w:p>
            <w:pPr>
              <w:spacing w:after="0"/>
              <w:rPr>
                <w:sz w:val="20"/>
                <w:szCs w:val="20"/>
                <w:color w:val="auto"/>
              </w:rPr>
            </w:pPr>
            <w:r>
              <w:rPr>
                <w:rFonts w:ascii="Arial" w:cs="Arial" w:eastAsia="Arial" w:hAnsi="Arial"/>
                <w:sz w:val="15"/>
                <w:szCs w:val="15"/>
                <w:b w:val="1"/>
                <w:bCs w:val="1"/>
                <w:color w:val="auto"/>
              </w:rPr>
              <w:t>100 MHz</w:t>
            </w:r>
          </w:p>
        </w:tc>
        <w:tc>
          <w:tcPr>
            <w:tcW w:w="1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 GHz</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ind w:left="660"/>
              <w:spacing w:after="0"/>
              <w:rPr>
                <w:sz w:val="20"/>
                <w:szCs w:val="20"/>
                <w:color w:val="auto"/>
              </w:rPr>
            </w:pPr>
            <w:r>
              <w:rPr>
                <w:rFonts w:ascii="Arial" w:cs="Arial" w:eastAsia="Arial" w:hAnsi="Arial"/>
                <w:sz w:val="15"/>
                <w:szCs w:val="15"/>
                <w:b w:val="1"/>
                <w:bCs w:val="1"/>
                <w:color w:val="auto"/>
              </w:rPr>
              <w:t>10 GHz</w:t>
            </w:r>
          </w:p>
        </w:tc>
        <w:tc>
          <w:tcPr>
            <w:tcW w:w="1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100 GHz</w:t>
            </w:r>
          </w:p>
        </w:tc>
        <w:tc>
          <w:tcPr>
            <w:tcW w:w="0" w:type="dxa"/>
            <w:vAlign w:val="bottom"/>
          </w:tcPr>
          <w:p>
            <w:pPr>
              <w:spacing w:after="0"/>
              <w:rPr>
                <w:sz w:val="1"/>
                <w:szCs w:val="1"/>
                <w:color w:val="auto"/>
              </w:rPr>
            </w:pPr>
          </w:p>
        </w:tc>
      </w:tr>
      <w:tr>
        <w:trPr>
          <w:trHeight w:val="405"/>
        </w:trPr>
        <w:tc>
          <w:tcPr>
            <w:tcW w:w="1220" w:type="dxa"/>
            <w:vAlign w:val="bottom"/>
          </w:tcPr>
          <w:p>
            <w:pPr>
              <w:ind w:left="200"/>
              <w:spacing w:after="0"/>
              <w:rPr>
                <w:sz w:val="20"/>
                <w:szCs w:val="20"/>
                <w:color w:val="auto"/>
              </w:rPr>
            </w:pPr>
            <w:r>
              <w:rPr>
                <w:rFonts w:ascii="Arial" w:cs="Arial" w:eastAsia="Arial" w:hAnsi="Arial"/>
                <w:sz w:val="17"/>
                <w:szCs w:val="17"/>
                <w:b w:val="1"/>
                <w:bCs w:val="1"/>
                <w:color w:val="FFFFFF"/>
              </w:rPr>
              <w:t>SBC18H2</w:t>
            </w:r>
          </w:p>
        </w:tc>
        <w:tc>
          <w:tcPr>
            <w:tcW w:w="1980" w:type="dxa"/>
            <w:vAlign w:val="bottom"/>
            <w:gridSpan w:val="2"/>
          </w:tcPr>
          <w:p>
            <w:pPr>
              <w:jc w:val="center"/>
              <w:ind w:left="130"/>
              <w:spacing w:after="0"/>
              <w:rPr>
                <w:sz w:val="20"/>
                <w:szCs w:val="20"/>
                <w:color w:val="auto"/>
              </w:rPr>
            </w:pPr>
            <w:r>
              <w:rPr>
                <w:rFonts w:ascii="Arial" w:cs="Arial" w:eastAsia="Arial" w:hAnsi="Arial"/>
                <w:sz w:val="17"/>
                <w:szCs w:val="17"/>
                <w:b w:val="1"/>
                <w:bCs w:val="1"/>
                <w:color w:val="FFFFFF"/>
              </w:rPr>
              <w:t>ft/fmax &gt; 200 GHz</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220" w:type="dxa"/>
            <w:vAlign w:val="bottom"/>
          </w:tcPr>
          <w:p>
            <w:pPr>
              <w:ind w:left="220"/>
              <w:spacing w:after="0"/>
              <w:rPr>
                <w:sz w:val="20"/>
                <w:szCs w:val="20"/>
                <w:color w:val="auto"/>
              </w:rPr>
            </w:pPr>
            <w:r>
              <w:rPr>
                <w:rFonts w:ascii="Arial" w:cs="Arial" w:eastAsia="Arial" w:hAnsi="Arial"/>
                <w:sz w:val="17"/>
                <w:szCs w:val="17"/>
                <w:b w:val="1"/>
                <w:bCs w:val="1"/>
                <w:color w:val="FFFFFF"/>
              </w:rPr>
              <w:t>SBC18HX</w:t>
            </w:r>
          </w:p>
        </w:tc>
        <w:tc>
          <w:tcPr>
            <w:tcW w:w="1980" w:type="dxa"/>
            <w:vAlign w:val="bottom"/>
            <w:gridSpan w:val="2"/>
          </w:tcPr>
          <w:p>
            <w:pPr>
              <w:jc w:val="center"/>
              <w:ind w:left="210"/>
              <w:spacing w:after="0"/>
              <w:rPr>
                <w:sz w:val="20"/>
                <w:szCs w:val="20"/>
                <w:color w:val="auto"/>
              </w:rPr>
            </w:pPr>
            <w:r>
              <w:rPr>
                <w:rFonts w:ascii="Arial" w:cs="Arial" w:eastAsia="Arial" w:hAnsi="Arial"/>
                <w:sz w:val="17"/>
                <w:szCs w:val="17"/>
                <w:b w:val="1"/>
                <w:bCs w:val="1"/>
                <w:color w:val="FFFFFF"/>
              </w:rPr>
              <w:t>ft/fmax &gt; 150 GHz</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220" w:type="dxa"/>
            <w:vAlign w:val="bottom"/>
          </w:tcPr>
          <w:p>
            <w:pPr>
              <w:ind w:left="200"/>
              <w:spacing w:after="0"/>
              <w:rPr>
                <w:sz w:val="20"/>
                <w:szCs w:val="20"/>
                <w:color w:val="auto"/>
              </w:rPr>
            </w:pPr>
            <w:r>
              <w:rPr>
                <w:rFonts w:ascii="Arial" w:cs="Arial" w:eastAsia="Arial" w:hAnsi="Arial"/>
                <w:sz w:val="17"/>
                <w:szCs w:val="17"/>
                <w:b w:val="1"/>
                <w:bCs w:val="1"/>
                <w:color w:val="FFFFFF"/>
              </w:rPr>
              <w:t>SBC18PT</w:t>
            </w:r>
          </w:p>
        </w:tc>
        <w:tc>
          <w:tcPr>
            <w:tcW w:w="1980" w:type="dxa"/>
            <w:vAlign w:val="bottom"/>
            <w:gridSpan w:val="2"/>
          </w:tcPr>
          <w:p>
            <w:pPr>
              <w:jc w:val="center"/>
              <w:ind w:left="130"/>
              <w:spacing w:after="0"/>
              <w:rPr>
                <w:sz w:val="20"/>
                <w:szCs w:val="20"/>
                <w:color w:val="auto"/>
              </w:rPr>
            </w:pPr>
            <w:r>
              <w:rPr>
                <w:rFonts w:ascii="Arial" w:cs="Arial" w:eastAsia="Arial" w:hAnsi="Arial"/>
                <w:sz w:val="17"/>
                <w:szCs w:val="17"/>
                <w:b w:val="1"/>
                <w:bCs w:val="1"/>
                <w:color w:val="FFFFFF"/>
              </w:rPr>
              <w:t>ft/fmax &gt; 120 GHz</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220" w:type="dxa"/>
            <w:vAlign w:val="bottom"/>
          </w:tcPr>
          <w:p>
            <w:pPr>
              <w:ind w:left="200"/>
              <w:spacing w:after="0"/>
              <w:rPr>
                <w:sz w:val="20"/>
                <w:szCs w:val="20"/>
                <w:color w:val="auto"/>
              </w:rPr>
            </w:pPr>
            <w:r>
              <w:rPr>
                <w:rFonts w:ascii="Arial" w:cs="Arial" w:eastAsia="Arial" w:hAnsi="Arial"/>
                <w:sz w:val="17"/>
                <w:szCs w:val="17"/>
                <w:b w:val="1"/>
                <w:bCs w:val="1"/>
                <w:color w:val="FFFFFF"/>
              </w:rPr>
              <w:t>SBC35QTL</w:t>
            </w:r>
          </w:p>
        </w:tc>
        <w:tc>
          <w:tcPr>
            <w:tcW w:w="1980" w:type="dxa"/>
            <w:vAlign w:val="bottom"/>
            <w:gridSpan w:val="2"/>
          </w:tcPr>
          <w:p>
            <w:pPr>
              <w:jc w:val="center"/>
              <w:ind w:left="150"/>
              <w:spacing w:after="0"/>
              <w:rPr>
                <w:sz w:val="20"/>
                <w:szCs w:val="20"/>
                <w:color w:val="auto"/>
              </w:rPr>
            </w:pPr>
            <w:r>
              <w:rPr>
                <w:rFonts w:ascii="Arial" w:cs="Arial" w:eastAsia="Arial" w:hAnsi="Arial"/>
                <w:sz w:val="17"/>
                <w:szCs w:val="17"/>
                <w:b w:val="1"/>
                <w:bCs w:val="1"/>
                <w:color w:val="FFFFFF"/>
              </w:rPr>
              <w:t>ft/fmax &gt; 60 GHz</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220" w:type="dxa"/>
            <w:vAlign w:val="bottom"/>
          </w:tcPr>
          <w:p>
            <w:pPr>
              <w:ind w:left="200"/>
              <w:spacing w:after="0"/>
              <w:rPr>
                <w:sz w:val="20"/>
                <w:szCs w:val="20"/>
                <w:color w:val="auto"/>
              </w:rPr>
            </w:pPr>
            <w:r>
              <w:rPr>
                <w:rFonts w:ascii="Arial" w:cs="Arial" w:eastAsia="Arial" w:hAnsi="Arial"/>
                <w:sz w:val="17"/>
                <w:szCs w:val="17"/>
                <w:b w:val="1"/>
                <w:bCs w:val="1"/>
                <w:color w:val="FFFFFF"/>
              </w:rPr>
              <w:t>BC35</w:t>
            </w:r>
          </w:p>
        </w:tc>
        <w:tc>
          <w:tcPr>
            <w:tcW w:w="1980" w:type="dxa"/>
            <w:vAlign w:val="bottom"/>
            <w:gridSpan w:val="2"/>
          </w:tcPr>
          <w:p>
            <w:pPr>
              <w:jc w:val="right"/>
              <w:ind w:right="270"/>
              <w:spacing w:after="0"/>
              <w:rPr>
                <w:sz w:val="20"/>
                <w:szCs w:val="20"/>
                <w:color w:val="auto"/>
              </w:rPr>
            </w:pPr>
            <w:r>
              <w:rPr>
                <w:rFonts w:ascii="Arial" w:cs="Arial" w:eastAsia="Arial" w:hAnsi="Arial"/>
                <w:sz w:val="17"/>
                <w:szCs w:val="17"/>
                <w:b w:val="1"/>
                <w:bCs w:val="1"/>
                <w:color w:val="FFFFFF"/>
              </w:rPr>
              <w:t>ft/fmax &gt; 25 GHz</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80" w:type="dxa"/>
            <w:vAlign w:val="bottom"/>
            <w:gridSpan w:val="2"/>
            <w:vMerge w:val="restart"/>
          </w:tcPr>
          <w:p>
            <w:pPr>
              <w:jc w:val="right"/>
              <w:ind w:right="391"/>
              <w:spacing w:after="0"/>
              <w:rPr>
                <w:sz w:val="20"/>
                <w:szCs w:val="20"/>
                <w:color w:val="auto"/>
              </w:rPr>
            </w:pPr>
            <w:r>
              <w:rPr>
                <w:rFonts w:ascii="Arial" w:cs="Arial" w:eastAsia="Arial" w:hAnsi="Arial"/>
                <w:sz w:val="15"/>
                <w:szCs w:val="15"/>
                <w:b w:val="1"/>
                <w:bCs w:val="1"/>
                <w:color w:val="FFFFFF"/>
              </w:rPr>
              <w:t>Operating Frequency (GHz)</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980"/>
              <w:spacing w:after="0"/>
              <w:rPr>
                <w:sz w:val="20"/>
                <w:szCs w:val="20"/>
                <w:color w:val="auto"/>
              </w:rPr>
            </w:pPr>
            <w:r>
              <w:rPr>
                <w:rFonts w:ascii="Arial" w:cs="Arial" w:eastAsia="Arial" w:hAnsi="Arial"/>
                <w:sz w:val="11"/>
                <w:szCs w:val="11"/>
                <w:b w:val="1"/>
                <w:bCs w:val="1"/>
                <w:color w:val="auto"/>
              </w:rPr>
              <w:t>.2</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.3.4   .5  .6</w:t>
            </w:r>
          </w:p>
        </w:tc>
        <w:tc>
          <w:tcPr>
            <w:tcW w:w="820" w:type="dxa"/>
            <w:vAlign w:val="bottom"/>
          </w:tcPr>
          <w:p>
            <w:pPr>
              <w:jc w:val="right"/>
              <w:ind w:right="310"/>
              <w:spacing w:after="0"/>
              <w:rPr>
                <w:sz w:val="20"/>
                <w:szCs w:val="20"/>
                <w:color w:val="auto"/>
              </w:rPr>
            </w:pPr>
            <w:r>
              <w:rPr>
                <w:rFonts w:ascii="Arial" w:cs="Arial" w:eastAsia="Arial" w:hAnsi="Arial"/>
                <w:sz w:val="11"/>
                <w:szCs w:val="11"/>
                <w:b w:val="1"/>
                <w:bCs w:val="1"/>
                <w:color w:val="auto"/>
              </w:rPr>
              <w:t>.7 .8 .9</w:t>
            </w:r>
          </w:p>
        </w:tc>
        <w:tc>
          <w:tcPr>
            <w:tcW w:w="3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jc w:val="right"/>
              <w:ind w:right="148"/>
              <w:spacing w:after="0"/>
              <w:rPr>
                <w:sz w:val="20"/>
                <w:szCs w:val="20"/>
                <w:color w:val="auto"/>
              </w:rPr>
            </w:pPr>
            <w:r>
              <w:rPr>
                <w:rFonts w:ascii="Arial" w:cs="Arial" w:eastAsia="Arial" w:hAnsi="Arial"/>
                <w:sz w:val="11"/>
                <w:szCs w:val="11"/>
                <w:b w:val="1"/>
                <w:bCs w:val="1"/>
                <w:color w:val="auto"/>
                <w:w w:val="97"/>
              </w:rPr>
              <w:t>34</w:t>
            </w:r>
          </w:p>
        </w:tc>
        <w:tc>
          <w:tcPr>
            <w:tcW w:w="1400" w:type="dxa"/>
            <w:vAlign w:val="bottom"/>
          </w:tcPr>
          <w:p>
            <w:pPr>
              <w:spacing w:after="0"/>
              <w:rPr>
                <w:sz w:val="20"/>
                <w:szCs w:val="20"/>
                <w:color w:val="auto"/>
              </w:rPr>
            </w:pPr>
            <w:r>
              <w:rPr>
                <w:rFonts w:ascii="Arial" w:cs="Arial" w:eastAsia="Arial" w:hAnsi="Arial"/>
                <w:sz w:val="11"/>
                <w:szCs w:val="11"/>
                <w:b w:val="1"/>
                <w:bCs w:val="1"/>
                <w:color w:val="auto"/>
              </w:rPr>
              <w:t>5   6  7  8 9</w:t>
            </w:r>
          </w:p>
        </w:tc>
        <w:tc>
          <w:tcPr>
            <w:tcW w:w="1420" w:type="dxa"/>
            <w:vAlign w:val="bottom"/>
          </w:tcPr>
          <w:p>
            <w:pPr>
              <w:jc w:val="right"/>
              <w:spacing w:after="0"/>
              <w:rPr>
                <w:sz w:val="20"/>
                <w:szCs w:val="20"/>
                <w:color w:val="auto"/>
              </w:rPr>
            </w:pPr>
            <w:r>
              <w:rPr>
                <w:rFonts w:ascii="Arial" w:cs="Arial" w:eastAsia="Arial" w:hAnsi="Arial"/>
                <w:sz w:val="11"/>
                <w:szCs w:val="11"/>
                <w:b w:val="1"/>
                <w:bCs w:val="1"/>
                <w:color w:val="FFFFFF"/>
              </w:rPr>
              <w:t>2030    40  50</w:t>
            </w:r>
          </w:p>
        </w:tc>
        <w:tc>
          <w:tcPr>
            <w:tcW w:w="1060" w:type="dxa"/>
            <w:vAlign w:val="bottom"/>
          </w:tcPr>
          <w:p>
            <w:pPr>
              <w:jc w:val="right"/>
              <w:ind w:right="351"/>
              <w:spacing w:after="0"/>
              <w:rPr>
                <w:sz w:val="20"/>
                <w:szCs w:val="20"/>
                <w:color w:val="auto"/>
              </w:rPr>
            </w:pPr>
            <w:r>
              <w:rPr>
                <w:rFonts w:ascii="Arial" w:cs="Arial" w:eastAsia="Arial" w:hAnsi="Arial"/>
                <w:sz w:val="11"/>
                <w:szCs w:val="11"/>
                <w:b w:val="1"/>
                <w:bCs w:val="1"/>
                <w:color w:val="FFFFFF"/>
              </w:rPr>
              <w:t>60 70 8090</w:t>
            </w:r>
          </w:p>
        </w:tc>
        <w:tc>
          <w:tcPr>
            <w:tcW w:w="0" w:type="dxa"/>
            <w:vAlign w:val="bottom"/>
          </w:tcPr>
          <w:p>
            <w:pPr>
              <w:spacing w:after="0"/>
              <w:rPr>
                <w:sz w:val="1"/>
                <w:szCs w:val="1"/>
                <w:color w:val="auto"/>
              </w:rPr>
            </w:pPr>
          </w:p>
        </w:tc>
      </w:tr>
      <w:tr>
        <w:trPr>
          <w:trHeight w:val="615"/>
        </w:trPr>
        <w:tc>
          <w:tcPr>
            <w:tcW w:w="122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Arial" w:cs="Arial" w:eastAsia="Arial" w:hAnsi="Arial"/>
                <w:sz w:val="15"/>
                <w:szCs w:val="15"/>
                <w:b w:val="1"/>
                <w:bCs w:val="1"/>
                <w:color w:val="auto"/>
              </w:rPr>
              <w:t>Terrestrial TV</w:t>
            </w:r>
          </w:p>
        </w:tc>
        <w:tc>
          <w:tcPr>
            <w:tcW w:w="820" w:type="dxa"/>
            <w:vAlign w:val="bottom"/>
          </w:tcPr>
          <w:p>
            <w:pPr>
              <w:jc w:val="right"/>
              <w:ind w:right="130"/>
              <w:spacing w:after="0"/>
              <w:rPr>
                <w:sz w:val="20"/>
                <w:szCs w:val="20"/>
                <w:color w:val="auto"/>
              </w:rPr>
            </w:pPr>
            <w:r>
              <w:rPr>
                <w:rFonts w:ascii="Arial" w:cs="Arial" w:eastAsia="Arial" w:hAnsi="Arial"/>
                <w:sz w:val="15"/>
                <w:szCs w:val="15"/>
                <w:b w:val="1"/>
                <w:bCs w:val="1"/>
                <w:color w:val="auto"/>
              </w:rPr>
              <w:t>GSM</w:t>
            </w:r>
          </w:p>
        </w:tc>
        <w:tc>
          <w:tcPr>
            <w:tcW w:w="360" w:type="dxa"/>
            <w:vAlign w:val="bottom"/>
          </w:tcPr>
          <w:p>
            <w:pPr>
              <w:spacing w:after="0"/>
              <w:rPr>
                <w:sz w:val="24"/>
                <w:szCs w:val="24"/>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5"/>
                <w:szCs w:val="15"/>
                <w:b w:val="1"/>
                <w:bCs w:val="1"/>
                <w:color w:val="auto"/>
              </w:rPr>
              <w:t>DECT/UMTS</w:t>
            </w:r>
          </w:p>
        </w:tc>
        <w:tc>
          <w:tcPr>
            <w:tcW w:w="1400" w:type="dxa"/>
            <w:vAlign w:val="bottom"/>
          </w:tcPr>
          <w:p>
            <w:pPr>
              <w:ind w:left="20"/>
              <w:spacing w:after="0"/>
              <w:rPr>
                <w:sz w:val="20"/>
                <w:szCs w:val="20"/>
                <w:color w:val="auto"/>
              </w:rPr>
            </w:pPr>
            <w:r>
              <w:rPr>
                <w:rFonts w:ascii="Arial" w:cs="Arial" w:eastAsia="Arial" w:hAnsi="Arial"/>
                <w:sz w:val="15"/>
                <w:szCs w:val="15"/>
                <w:b w:val="1"/>
                <w:bCs w:val="1"/>
                <w:color w:val="auto"/>
              </w:rPr>
              <w:t>UWB</w:t>
            </w:r>
          </w:p>
        </w:tc>
        <w:tc>
          <w:tcPr>
            <w:tcW w:w="1420" w:type="dxa"/>
            <w:vAlign w:val="bottom"/>
          </w:tcPr>
          <w:p>
            <w:pPr>
              <w:jc w:val="right"/>
              <w:ind w:right="779"/>
              <w:spacing w:after="0"/>
              <w:rPr>
                <w:sz w:val="20"/>
                <w:szCs w:val="20"/>
                <w:color w:val="auto"/>
              </w:rPr>
            </w:pPr>
            <w:r>
              <w:rPr>
                <w:rFonts w:ascii="Arial" w:cs="Arial" w:eastAsia="Arial" w:hAnsi="Arial"/>
                <w:sz w:val="15"/>
                <w:szCs w:val="15"/>
                <w:b w:val="1"/>
                <w:bCs w:val="1"/>
                <w:color w:val="auto"/>
              </w:rPr>
              <w:t>Radar</w:t>
            </w:r>
          </w:p>
        </w:tc>
        <w:tc>
          <w:tcPr>
            <w:tcW w:w="1060" w:type="dxa"/>
            <w:vAlign w:val="bottom"/>
          </w:tcPr>
          <w:p>
            <w:pPr>
              <w:jc w:val="right"/>
              <w:ind w:right="411"/>
              <w:spacing w:after="0"/>
              <w:rPr>
                <w:sz w:val="20"/>
                <w:szCs w:val="20"/>
                <w:color w:val="auto"/>
              </w:rPr>
            </w:pPr>
            <w:r>
              <w:rPr>
                <w:rFonts w:ascii="Arial" w:cs="Arial" w:eastAsia="Arial" w:hAnsi="Arial"/>
                <w:sz w:val="15"/>
                <w:szCs w:val="15"/>
                <w:b w:val="1"/>
                <w:bCs w:val="1"/>
                <w:color w:val="auto"/>
              </w:rPr>
              <w:t>Radar</w:t>
            </w: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5"/>
                <w:szCs w:val="15"/>
                <w:b w:val="1"/>
                <w:bCs w:val="1"/>
                <w:color w:val="auto"/>
              </w:rPr>
              <w:t>RKE</w:t>
            </w:r>
          </w:p>
        </w:tc>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GPS</w:t>
            </w:r>
          </w:p>
        </w:tc>
        <w:tc>
          <w:tcPr>
            <w:tcW w:w="1160" w:type="dxa"/>
            <w:vAlign w:val="bottom"/>
            <w:gridSpan w:val="2"/>
          </w:tcPr>
          <w:p>
            <w:pPr>
              <w:ind w:left="140"/>
              <w:spacing w:after="0"/>
              <w:rPr>
                <w:sz w:val="20"/>
                <w:szCs w:val="20"/>
                <w:color w:val="auto"/>
              </w:rPr>
            </w:pPr>
            <w:r>
              <w:rPr>
                <w:rFonts w:ascii="Arial" w:cs="Arial" w:eastAsia="Arial" w:hAnsi="Arial"/>
                <w:sz w:val="15"/>
                <w:szCs w:val="15"/>
                <w:b w:val="1"/>
                <w:bCs w:val="1"/>
                <w:color w:val="auto"/>
                <w:w w:val="99"/>
              </w:rPr>
              <w:t>WLAN/WiMAX</w:t>
            </w:r>
          </w:p>
        </w:tc>
        <w:tc>
          <w:tcPr>
            <w:tcW w:w="1400" w:type="dxa"/>
            <w:vAlign w:val="bottom"/>
          </w:tcPr>
          <w:p>
            <w:pPr>
              <w:ind w:left="580"/>
              <w:spacing w:after="0"/>
              <w:rPr>
                <w:sz w:val="20"/>
                <w:szCs w:val="20"/>
                <w:color w:val="auto"/>
              </w:rPr>
            </w:pPr>
            <w:r>
              <w:rPr>
                <w:rFonts w:ascii="Arial" w:cs="Arial" w:eastAsia="Arial" w:hAnsi="Arial"/>
                <w:sz w:val="15"/>
                <w:szCs w:val="15"/>
                <w:b w:val="1"/>
                <w:bCs w:val="1"/>
                <w:color w:val="auto"/>
              </w:rPr>
              <w:t>DBS (SAT)</w:t>
            </w:r>
          </w:p>
        </w:tc>
        <w:tc>
          <w:tcPr>
            <w:tcW w:w="1420" w:type="dxa"/>
            <w:vAlign w:val="bottom"/>
          </w:tcPr>
          <w:p>
            <w:pPr>
              <w:jc w:val="right"/>
              <w:ind w:right="399"/>
              <w:spacing w:after="0"/>
              <w:rPr>
                <w:sz w:val="20"/>
                <w:szCs w:val="20"/>
                <w:color w:val="auto"/>
              </w:rPr>
            </w:pPr>
            <w:r>
              <w:rPr>
                <w:rFonts w:ascii="Arial" w:cs="Arial" w:eastAsia="Arial" w:hAnsi="Arial"/>
                <w:sz w:val="15"/>
                <w:szCs w:val="15"/>
                <w:b w:val="1"/>
                <w:bCs w:val="1"/>
                <w:color w:val="auto"/>
              </w:rPr>
              <w:t>MW Radio</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5"/>
                <w:szCs w:val="15"/>
                <w:b w:val="1"/>
                <w:bCs w:val="1"/>
                <w:color w:val="auto"/>
              </w:rPr>
              <w:t>Bluetooth</w:t>
            </w: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980" w:type="dxa"/>
            <w:vAlign w:val="bottom"/>
            <w:gridSpan w:val="2"/>
          </w:tcPr>
          <w:p>
            <w:pPr>
              <w:jc w:val="center"/>
              <w:ind w:left="250"/>
              <w:spacing w:after="0"/>
              <w:rPr>
                <w:sz w:val="20"/>
                <w:szCs w:val="20"/>
                <w:color w:val="auto"/>
              </w:rPr>
            </w:pPr>
            <w:r>
              <w:rPr>
                <w:rFonts w:ascii="Arial" w:cs="Arial" w:eastAsia="Arial" w:hAnsi="Arial"/>
                <w:sz w:val="15"/>
                <w:szCs w:val="15"/>
                <w:b w:val="1"/>
                <w:bCs w:val="1"/>
                <w:color w:val="auto"/>
                <w:w w:val="98"/>
              </w:rPr>
              <w:t>62 Mb/s</w:t>
            </w:r>
          </w:p>
        </w:tc>
        <w:tc>
          <w:tcPr>
            <w:tcW w:w="360" w:type="dxa"/>
            <w:vAlign w:val="bottom"/>
          </w:tcPr>
          <w:p>
            <w:pPr>
              <w:spacing w:after="0"/>
              <w:rPr>
                <w:sz w:val="22"/>
                <w:szCs w:val="22"/>
                <w:color w:val="auto"/>
              </w:rPr>
            </w:pPr>
          </w:p>
        </w:tc>
        <w:tc>
          <w:tcPr>
            <w:tcW w:w="1160" w:type="dxa"/>
            <w:vAlign w:val="bottom"/>
            <w:gridSpan w:val="2"/>
          </w:tcPr>
          <w:p>
            <w:pPr>
              <w:ind w:left="140"/>
              <w:spacing w:after="0"/>
              <w:rPr>
                <w:sz w:val="20"/>
                <w:szCs w:val="20"/>
                <w:color w:val="auto"/>
              </w:rPr>
            </w:pPr>
            <w:r>
              <w:rPr>
                <w:rFonts w:ascii="Arial" w:cs="Arial" w:eastAsia="Arial" w:hAnsi="Arial"/>
                <w:sz w:val="15"/>
                <w:szCs w:val="15"/>
                <w:b w:val="1"/>
                <w:bCs w:val="1"/>
                <w:color w:val="auto"/>
              </w:rPr>
              <w:t>2.5 Gb/s</w:t>
            </w:r>
          </w:p>
        </w:tc>
        <w:tc>
          <w:tcPr>
            <w:tcW w:w="1400" w:type="dxa"/>
            <w:vAlign w:val="bottom"/>
          </w:tcPr>
          <w:p>
            <w:pPr>
              <w:ind w:left="540"/>
              <w:spacing w:after="0"/>
              <w:rPr>
                <w:sz w:val="20"/>
                <w:szCs w:val="20"/>
                <w:color w:val="auto"/>
              </w:rPr>
            </w:pPr>
            <w:r>
              <w:rPr>
                <w:rFonts w:ascii="Arial" w:cs="Arial" w:eastAsia="Arial" w:hAnsi="Arial"/>
                <w:sz w:val="15"/>
                <w:szCs w:val="15"/>
                <w:b w:val="1"/>
                <w:bCs w:val="1"/>
                <w:color w:val="auto"/>
              </w:rPr>
              <w:t>10 Gb/s</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40 Gb/s</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1980" w:type="dxa"/>
            <w:vAlign w:val="bottom"/>
            <w:gridSpan w:val="2"/>
          </w:tcPr>
          <w:p>
            <w:pPr>
              <w:jc w:val="center"/>
              <w:ind w:left="230"/>
              <w:spacing w:after="0"/>
              <w:rPr>
                <w:sz w:val="20"/>
                <w:szCs w:val="20"/>
                <w:color w:val="auto"/>
              </w:rPr>
            </w:pPr>
            <w:r>
              <w:rPr>
                <w:rFonts w:ascii="Arial" w:cs="Arial" w:eastAsia="Arial" w:hAnsi="Arial"/>
                <w:sz w:val="15"/>
                <w:szCs w:val="15"/>
                <w:b w:val="1"/>
                <w:bCs w:val="1"/>
                <w:color w:val="auto"/>
              </w:rPr>
              <w:t>OC 12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468"/>
              <w:spacing w:after="0"/>
              <w:rPr>
                <w:sz w:val="20"/>
                <w:szCs w:val="20"/>
                <w:color w:val="auto"/>
              </w:rPr>
            </w:pPr>
            <w:r>
              <w:rPr>
                <w:rFonts w:ascii="Arial" w:cs="Arial" w:eastAsia="Arial" w:hAnsi="Arial"/>
                <w:sz w:val="15"/>
                <w:szCs w:val="15"/>
                <w:b w:val="1"/>
                <w:bCs w:val="1"/>
                <w:color w:val="auto"/>
              </w:rPr>
              <w:t>OC 48</w:t>
            </w:r>
          </w:p>
        </w:tc>
        <w:tc>
          <w:tcPr>
            <w:tcW w:w="1400" w:type="dxa"/>
            <w:vAlign w:val="bottom"/>
          </w:tcPr>
          <w:p>
            <w:pPr>
              <w:ind w:left="540"/>
              <w:spacing w:after="0"/>
              <w:rPr>
                <w:sz w:val="20"/>
                <w:szCs w:val="20"/>
                <w:color w:val="auto"/>
              </w:rPr>
            </w:pPr>
            <w:r>
              <w:rPr>
                <w:rFonts w:ascii="Arial" w:cs="Arial" w:eastAsia="Arial" w:hAnsi="Arial"/>
                <w:sz w:val="15"/>
                <w:szCs w:val="15"/>
                <w:b w:val="1"/>
                <w:bCs w:val="1"/>
                <w:color w:val="auto"/>
              </w:rPr>
              <w:t>OC 192</w:t>
            </w:r>
          </w:p>
        </w:tc>
        <w:tc>
          <w:tcPr>
            <w:tcW w:w="1420" w:type="dxa"/>
            <w:vAlign w:val="bottom"/>
          </w:tcPr>
          <w:p>
            <w:pPr>
              <w:jc w:val="right"/>
              <w:ind w:right="19"/>
              <w:spacing w:after="0"/>
              <w:rPr>
                <w:sz w:val="20"/>
                <w:szCs w:val="20"/>
                <w:color w:val="auto"/>
              </w:rPr>
            </w:pPr>
            <w:r>
              <w:rPr>
                <w:rFonts w:ascii="Arial" w:cs="Arial" w:eastAsia="Arial" w:hAnsi="Arial"/>
                <w:sz w:val="15"/>
                <w:szCs w:val="15"/>
                <w:b w:val="1"/>
                <w:bCs w:val="1"/>
                <w:color w:val="auto"/>
              </w:rPr>
              <w:t>OC 768</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ectPr>
          <w:pgSz w:w="11900" w:h="16838" w:orient="portrait"/>
          <w:cols w:equalWidth="0" w:num="1">
            <w:col w:w="9019"/>
          </w:cols>
          <w:pgMar w:left="1440" w:top="100" w:right="1440" w:bottom="713" w:gutter="0" w:footer="0" w:header="0"/>
        </w:sectPr>
      </w:pPr>
    </w:p>
    <w:p>
      <w:pPr>
        <w:spacing w:after="0" w:line="200" w:lineRule="exact"/>
        <w:rPr>
          <w:sz w:val="20"/>
          <w:szCs w:val="20"/>
          <w:color w:val="auto"/>
        </w:rPr>
      </w:pPr>
    </w:p>
    <w:p>
      <w:pPr>
        <w:spacing w:after="0" w:line="35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Silicon Radio Platform</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FFFFFF"/>
        </w:rPr>
        <w:t>Single Chip Silicon FEM</w:t>
      </w:r>
    </w:p>
    <w:p>
      <w:pPr>
        <w:sectPr>
          <w:pgSz w:w="11900" w:h="16838" w:orient="portrait"/>
          <w:cols w:equalWidth="0" w:num="1">
            <w:col w:w="9019"/>
          </w:cols>
          <w:pgMar w:left="1440" w:top="100" w:right="1440" w:bottom="713" w:gutter="0" w:footer="0" w:header="0"/>
          <w:type w:val="continuous"/>
        </w:sectPr>
      </w:pPr>
    </w:p>
    <w:bookmarkStart w:id="12" w:name="page13"/>
    <w:bookmarkEnd w:id="12"/>
    <w:tbl>
      <w:tblPr>
        <w:tblLayout w:type="fixed"/>
        <w:tblInd w:w="26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b w:val="1"/>
                <w:bCs w:val="1"/>
                <w:color w:val="auto"/>
              </w:rPr>
              <w:t>PA Frequency / Performance</w:t>
            </w: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400" w:type="dxa"/>
            <w:vAlign w:val="bottom"/>
          </w:tcPr>
          <w:p>
            <w:pPr>
              <w:spacing w:after="0"/>
              <w:rPr>
                <w:sz w:val="24"/>
                <w:szCs w:val="24"/>
                <w:color w:val="auto"/>
              </w:rPr>
            </w:pPr>
          </w:p>
        </w:tc>
        <w:tc>
          <w:tcPr>
            <w:tcW w:w="1140" w:type="dxa"/>
            <w:vAlign w:val="bottom"/>
            <w:vMerge w:val="restart"/>
          </w:tcPr>
          <w:p>
            <w:pPr>
              <w:ind w:left="180"/>
              <w:spacing w:after="0"/>
              <w:rPr>
                <w:sz w:val="20"/>
                <w:szCs w:val="20"/>
                <w:color w:val="auto"/>
              </w:rPr>
            </w:pPr>
            <w:r>
              <w:rPr>
                <w:rFonts w:ascii="Arial" w:cs="Arial" w:eastAsia="Arial" w:hAnsi="Arial"/>
                <w:sz w:val="30"/>
                <w:szCs w:val="30"/>
                <w:b w:val="1"/>
                <w:bCs w:val="1"/>
                <w:color w:val="800000"/>
              </w:rPr>
              <w:t>FEM</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gridSpan w:val="3"/>
          </w:tcPr>
          <w:p>
            <w:pPr>
              <w:ind w:left="20"/>
              <w:spacing w:after="0"/>
              <w:rPr>
                <w:sz w:val="20"/>
                <w:szCs w:val="20"/>
                <w:color w:val="auto"/>
              </w:rPr>
            </w:pPr>
            <w:r>
              <w:rPr>
                <w:rFonts w:ascii="Arial" w:cs="Arial" w:eastAsia="Arial" w:hAnsi="Arial"/>
                <w:sz w:val="17"/>
                <w:szCs w:val="17"/>
                <w:b w:val="1"/>
                <w:bCs w:val="1"/>
                <w:color w:val="auto"/>
              </w:rPr>
              <w:t>CP05, SBC35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UWB</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ind w:left="620"/>
              <w:spacing w:after="0"/>
              <w:rPr>
                <w:sz w:val="20"/>
                <w:szCs w:val="20"/>
                <w:color w:val="auto"/>
              </w:rPr>
            </w:pPr>
            <w:r>
              <w:rPr>
                <w:rFonts w:ascii="Arial" w:cs="Arial" w:eastAsia="Arial" w:hAnsi="Arial"/>
                <w:sz w:val="17"/>
                <w:szCs w:val="17"/>
                <w:b w:val="1"/>
                <w:bCs w:val="1"/>
                <w:color w:val="auto"/>
              </w:rPr>
              <w:t>SBC18QPA</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0"/>
        </w:trPr>
        <w:tc>
          <w:tcPr>
            <w:tcW w:w="1400" w:type="dxa"/>
            <w:vAlign w:val="bottom"/>
            <w:vMerge w:val="restart"/>
          </w:tcPr>
          <w:p>
            <w:pPr>
              <w:jc w:val="center"/>
              <w:ind w:right="546"/>
              <w:spacing w:after="0"/>
              <w:rPr>
                <w:sz w:val="20"/>
                <w:szCs w:val="20"/>
                <w:color w:val="auto"/>
              </w:rPr>
            </w:pPr>
            <w:r>
              <w:rPr>
                <w:rFonts w:ascii="Arial" w:cs="Arial" w:eastAsia="Arial" w:hAnsi="Arial"/>
                <w:sz w:val="15"/>
                <w:szCs w:val="15"/>
                <w:b w:val="1"/>
                <w:bCs w:val="1"/>
                <w:color w:val="auto"/>
                <w:w w:val="94"/>
              </w:rPr>
              <w:t>Today</w:t>
            </w:r>
          </w:p>
        </w:tc>
        <w:tc>
          <w:tcPr>
            <w:tcW w:w="11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Arial" w:cs="Arial" w:eastAsia="Arial" w:hAnsi="Arial"/>
                <w:sz w:val="20"/>
                <w:szCs w:val="20"/>
                <w:b w:val="1"/>
                <w:bCs w:val="1"/>
                <w:color w:val="FFFFFF"/>
                <w:w w:val="98"/>
              </w:rPr>
              <w:t>Future Integration:</w:t>
            </w:r>
          </w:p>
        </w:tc>
        <w:tc>
          <w:tcPr>
            <w:tcW w:w="4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5"/>
                <w:szCs w:val="15"/>
                <w:b w:val="1"/>
                <w:bCs w:val="1"/>
                <w:color w:val="auto"/>
              </w:rPr>
              <w:t>5.8G DCT</w:t>
            </w:r>
          </w:p>
        </w:tc>
        <w:tc>
          <w:tcPr>
            <w:tcW w:w="840" w:type="dxa"/>
            <w:vAlign w:val="bottom"/>
            <w:gridSpan w:val="2"/>
            <w:vMerge w:val="restart"/>
          </w:tcPr>
          <w:p>
            <w:pPr>
              <w:jc w:val="center"/>
              <w:ind w:left="5"/>
              <w:spacing w:after="0"/>
              <w:rPr>
                <w:sz w:val="20"/>
                <w:szCs w:val="20"/>
                <w:color w:val="auto"/>
              </w:rPr>
            </w:pPr>
            <w:r>
              <w:rPr>
                <w:rFonts w:ascii="Arial" w:cs="Arial" w:eastAsia="Arial" w:hAnsi="Arial"/>
                <w:sz w:val="15"/>
                <w:szCs w:val="15"/>
                <w:b w:val="1"/>
                <w:bCs w:val="1"/>
                <w:color w:val="auto"/>
              </w:rPr>
              <w:t>802.11a,n</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4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400" w:type="dxa"/>
            <w:vAlign w:val="bottom"/>
          </w:tcPr>
          <w:p>
            <w:pPr>
              <w:jc w:val="center"/>
              <w:ind w:right="546"/>
              <w:spacing w:after="0"/>
              <w:rPr>
                <w:sz w:val="20"/>
                <w:szCs w:val="20"/>
                <w:color w:val="auto"/>
              </w:rPr>
            </w:pPr>
            <w:r>
              <w:rPr>
                <w:rFonts w:ascii="Arial" w:cs="Arial" w:eastAsia="Arial" w:hAnsi="Arial"/>
                <w:sz w:val="15"/>
                <w:szCs w:val="15"/>
                <w:b w:val="1"/>
                <w:bCs w:val="1"/>
                <w:color w:val="FFFFFF"/>
              </w:rPr>
              <w:t>Silicon</w:t>
            </w:r>
          </w:p>
        </w:tc>
        <w:tc>
          <w:tcPr>
            <w:tcW w:w="1140" w:type="dxa"/>
            <w:vAlign w:val="bottom"/>
            <w:vMerge w:val="restart"/>
          </w:tcPr>
          <w:p>
            <w:pPr>
              <w:jc w:val="center"/>
              <w:ind w:left="96"/>
              <w:spacing w:after="0"/>
              <w:rPr>
                <w:sz w:val="20"/>
                <w:szCs w:val="20"/>
                <w:color w:val="auto"/>
              </w:rPr>
            </w:pPr>
            <w:r>
              <w:rPr>
                <w:rFonts w:ascii="Arial" w:cs="Arial" w:eastAsia="Arial" w:hAnsi="Arial"/>
                <w:sz w:val="15"/>
                <w:szCs w:val="15"/>
                <w:b w:val="1"/>
                <w:bCs w:val="1"/>
                <w:color w:val="FFFFFF"/>
                <w:w w:val="99"/>
              </w:rPr>
              <w:t>Antenna</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FFFFFF"/>
              </w:rPr>
              <w:t>Silicon Radio Platform</w:t>
            </w:r>
          </w:p>
        </w:tc>
        <w:tc>
          <w:tcPr>
            <w:tcW w:w="40" w:type="dxa"/>
            <w:vAlign w:val="bottom"/>
          </w:tcPr>
          <w:p>
            <w:pPr>
              <w:spacing w:after="0"/>
              <w:rPr>
                <w:sz w:val="21"/>
                <w:szCs w:val="21"/>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w w:val="96"/>
              </w:rPr>
              <w:t xml:space="preserve">Bluetooth  </w:t>
            </w:r>
            <w:r>
              <w:rPr>
                <w:rFonts w:ascii="Arial" w:cs="Arial" w:eastAsia="Arial" w:hAnsi="Arial"/>
                <w:sz w:val="29"/>
                <w:szCs w:val="29"/>
                <w:b w:val="1"/>
                <w:bCs w:val="1"/>
                <w:color w:val="auto"/>
                <w:w w:val="96"/>
                <w:vertAlign w:val="superscript"/>
              </w:rPr>
              <w:t>PHS</w:t>
            </w: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WiMax</w:t>
            </w: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center"/>
              <w:ind w:right="566"/>
              <w:spacing w:after="0"/>
              <w:rPr>
                <w:sz w:val="20"/>
                <w:szCs w:val="20"/>
                <w:color w:val="auto"/>
              </w:rPr>
            </w:pPr>
            <w:r>
              <w:rPr>
                <w:rFonts w:ascii="Arial" w:cs="Arial" w:eastAsia="Arial" w:hAnsi="Arial"/>
                <w:sz w:val="14"/>
                <w:szCs w:val="14"/>
                <w:b w:val="1"/>
                <w:bCs w:val="1"/>
                <w:color w:val="FFFFFF"/>
                <w:w w:val="97"/>
              </w:rPr>
              <w:t>Non-Silicon</w:t>
            </w:r>
          </w:p>
        </w:tc>
        <w:tc>
          <w:tcPr>
            <w:tcW w:w="114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5"/>
                <w:szCs w:val="15"/>
                <w:b w:val="1"/>
                <w:bCs w:val="1"/>
                <w:color w:val="auto"/>
              </w:rPr>
              <w:t>WCDMA/EDGE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5"/>
                <w:szCs w:val="15"/>
                <w:b w:val="1"/>
                <w:bCs w:val="1"/>
                <w:color w:val="auto"/>
              </w:rPr>
              <w:t>802.11g</w:t>
            </w:r>
          </w:p>
        </w:tc>
        <w:tc>
          <w:tcPr>
            <w:tcW w:w="1840" w:type="dxa"/>
            <w:vAlign w:val="bottom"/>
            <w:gridSpan w:val="3"/>
          </w:tcPr>
          <w:p>
            <w:pPr>
              <w:ind w:left="280"/>
              <w:spacing w:after="0"/>
              <w:rPr>
                <w:sz w:val="20"/>
                <w:szCs w:val="20"/>
                <w:color w:val="auto"/>
              </w:rPr>
            </w:pPr>
            <w:r>
              <w:rPr>
                <w:rFonts w:ascii="Arial" w:cs="Arial" w:eastAsia="Arial" w:hAnsi="Arial"/>
                <w:sz w:val="15"/>
                <w:szCs w:val="15"/>
                <w:b w:val="1"/>
                <w:bCs w:val="1"/>
                <w:color w:val="auto"/>
              </w:rPr>
              <w:t>2GHz CDMA</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0" w:type="dxa"/>
            <w:vAlign w:val="bottom"/>
          </w:tcPr>
          <w:p>
            <w:pPr>
              <w:spacing w:after="0"/>
              <w:rPr>
                <w:sz w:val="17"/>
                <w:szCs w:val="17"/>
                <w:color w:val="auto"/>
              </w:rPr>
            </w:pPr>
          </w:p>
        </w:tc>
        <w:tc>
          <w:tcPr>
            <w:tcW w:w="1140" w:type="dxa"/>
            <w:vAlign w:val="bottom"/>
          </w:tcPr>
          <w:p>
            <w:pPr>
              <w:jc w:val="center"/>
              <w:ind w:left="96"/>
              <w:spacing w:after="0"/>
              <w:rPr>
                <w:sz w:val="20"/>
                <w:szCs w:val="20"/>
                <w:color w:val="auto"/>
              </w:rPr>
            </w:pPr>
            <w:r>
              <w:rPr>
                <w:rFonts w:ascii="Arial" w:cs="Arial" w:eastAsia="Arial" w:hAnsi="Arial"/>
                <w:sz w:val="15"/>
                <w:szCs w:val="15"/>
                <w:b w:val="1"/>
                <w:bCs w:val="1"/>
                <w:color w:val="FFFFFF"/>
                <w:w w:val="99"/>
              </w:rPr>
              <w:t>Switch</w:t>
            </w: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2.4G DCT</w:t>
            </w:r>
          </w:p>
        </w:tc>
        <w:tc>
          <w:tcPr>
            <w:tcW w:w="28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5"/>
                <w:szCs w:val="15"/>
                <w:b w:val="1"/>
                <w:bCs w:val="1"/>
                <w:color w:val="auto"/>
                <w:w w:val="98"/>
              </w:rPr>
              <w:t>802.11b</w:t>
            </w:r>
          </w:p>
        </w:tc>
        <w:tc>
          <w:tcPr>
            <w:tcW w:w="420" w:type="dxa"/>
            <w:vAlign w:val="bottom"/>
          </w:tcPr>
          <w:p>
            <w:pPr>
              <w:spacing w:after="0"/>
              <w:rPr>
                <w:sz w:val="17"/>
                <w:szCs w:val="17"/>
                <w:color w:val="auto"/>
              </w:rPr>
            </w:pPr>
          </w:p>
        </w:tc>
        <w:tc>
          <w:tcPr>
            <w:tcW w:w="1420" w:type="dxa"/>
            <w:vAlign w:val="bottom"/>
            <w:gridSpan w:val="2"/>
          </w:tcPr>
          <w:p>
            <w:pPr>
              <w:jc w:val="center"/>
              <w:ind w:left="383"/>
              <w:spacing w:after="0"/>
              <w:rPr>
                <w:sz w:val="20"/>
                <w:szCs w:val="20"/>
                <w:color w:val="auto"/>
              </w:rPr>
            </w:pPr>
            <w:r>
              <w:rPr>
                <w:rFonts w:ascii="Arial" w:cs="Arial" w:eastAsia="Arial" w:hAnsi="Arial"/>
                <w:sz w:val="15"/>
                <w:szCs w:val="15"/>
                <w:b w:val="1"/>
                <w:bCs w:val="1"/>
                <w:color w:val="auto"/>
                <w:w w:val="99"/>
              </w:rPr>
              <w:t>2GHz GSM</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1400" w:type="dxa"/>
            <w:vAlign w:val="bottom"/>
          </w:tcPr>
          <w:p>
            <w:pPr>
              <w:spacing w:after="0"/>
              <w:rPr>
                <w:sz w:val="6"/>
                <w:szCs w:val="6"/>
                <w:color w:val="auto"/>
              </w:rPr>
            </w:pPr>
          </w:p>
        </w:tc>
        <w:tc>
          <w:tcPr>
            <w:tcW w:w="1140" w:type="dxa"/>
            <w:vAlign w:val="bottom"/>
            <w:vMerge w:val="restart"/>
          </w:tcPr>
          <w:p>
            <w:pPr>
              <w:jc w:val="center"/>
              <w:ind w:left="116"/>
              <w:spacing w:after="0"/>
              <w:rPr>
                <w:sz w:val="20"/>
                <w:szCs w:val="20"/>
                <w:color w:val="auto"/>
              </w:rPr>
            </w:pPr>
            <w:r>
              <w:rPr>
                <w:rFonts w:ascii="Arial" w:cs="Arial" w:eastAsia="Arial" w:hAnsi="Arial"/>
                <w:sz w:val="15"/>
                <w:szCs w:val="15"/>
                <w:b w:val="1"/>
                <w:bCs w:val="1"/>
                <w:color w:val="FFFFFF"/>
                <w:w w:val="99"/>
              </w:rPr>
              <w:t>PHEMPT</w:t>
            </w:r>
          </w:p>
        </w:tc>
        <w:tc>
          <w:tcPr>
            <w:tcW w:w="1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40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Matching/Filters</w:t>
            </w:r>
          </w:p>
        </w:tc>
        <w:tc>
          <w:tcPr>
            <w:tcW w:w="114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800MHz CDMA</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40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5"/>
              </w:rPr>
              <w:t>SAW/BAW</w:t>
            </w:r>
          </w:p>
        </w:tc>
        <w:tc>
          <w:tcPr>
            <w:tcW w:w="11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400" w:type="dxa"/>
            <w:vAlign w:val="bottom"/>
            <w:vMerge w:val="continue"/>
          </w:tcPr>
          <w:p>
            <w:pPr>
              <w:spacing w:after="0"/>
              <w:rPr>
                <w:sz w:val="6"/>
                <w:szCs w:val="6"/>
                <w:color w:val="auto"/>
              </w:rPr>
            </w:pPr>
          </w:p>
        </w:tc>
        <w:tc>
          <w:tcPr>
            <w:tcW w:w="1140" w:type="dxa"/>
            <w:vAlign w:val="bottom"/>
            <w:vMerge w:val="restart"/>
          </w:tcPr>
          <w:p>
            <w:pPr>
              <w:jc w:val="center"/>
              <w:ind w:left="96"/>
              <w:spacing w:after="0"/>
              <w:rPr>
                <w:sz w:val="20"/>
                <w:szCs w:val="20"/>
                <w:color w:val="auto"/>
              </w:rPr>
            </w:pPr>
            <w:r>
              <w:rPr>
                <w:rFonts w:ascii="Arial" w:cs="Arial" w:eastAsia="Arial" w:hAnsi="Arial"/>
                <w:sz w:val="15"/>
                <w:szCs w:val="15"/>
                <w:b w:val="1"/>
                <w:bCs w:val="1"/>
                <w:color w:val="FFFFFF"/>
                <w:w w:val="95"/>
              </w:rPr>
              <w:t>PA</w:t>
            </w:r>
          </w:p>
        </w:tc>
        <w:tc>
          <w:tcPr>
            <w:tcW w:w="1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80" w:type="dxa"/>
            <w:vAlign w:val="bottom"/>
            <w:gridSpan w:val="3"/>
            <w:vMerge w:val="restart"/>
          </w:tcPr>
          <w:p>
            <w:pPr>
              <w:jc w:val="center"/>
              <w:ind w:right="68"/>
              <w:spacing w:after="0"/>
              <w:rPr>
                <w:sz w:val="20"/>
                <w:szCs w:val="20"/>
                <w:color w:val="auto"/>
              </w:rPr>
            </w:pPr>
            <w:r>
              <w:rPr>
                <w:rFonts w:ascii="Arial" w:cs="Arial" w:eastAsia="Arial" w:hAnsi="Arial"/>
                <w:sz w:val="15"/>
                <w:szCs w:val="15"/>
                <w:b w:val="1"/>
                <w:bCs w:val="1"/>
                <w:color w:val="auto"/>
                <w:w w:val="99"/>
              </w:rPr>
              <w:t>800MHz GSM</w:t>
            </w:r>
          </w:p>
        </w:tc>
        <w:tc>
          <w:tcPr>
            <w:tcW w:w="0" w:type="dxa"/>
            <w:vAlign w:val="bottom"/>
          </w:tcPr>
          <w:p>
            <w:pPr>
              <w:spacing w:after="0"/>
              <w:rPr>
                <w:sz w:val="1"/>
                <w:szCs w:val="1"/>
                <w:color w:val="auto"/>
              </w:rPr>
            </w:pPr>
          </w:p>
        </w:tc>
      </w:tr>
      <w:tr>
        <w:trPr>
          <w:trHeight w:val="205"/>
        </w:trPr>
        <w:tc>
          <w:tcPr>
            <w:tcW w:w="1400" w:type="dxa"/>
            <w:vAlign w:val="bottom"/>
          </w:tcPr>
          <w:p>
            <w:pPr>
              <w:jc w:val="center"/>
              <w:spacing w:after="0"/>
              <w:rPr>
                <w:sz w:val="20"/>
                <w:szCs w:val="20"/>
                <w:color w:val="auto"/>
              </w:rPr>
            </w:pPr>
            <w:r>
              <w:rPr>
                <w:rFonts w:ascii="Arial" w:cs="Arial" w:eastAsia="Arial" w:hAnsi="Arial"/>
                <w:sz w:val="15"/>
                <w:szCs w:val="15"/>
                <w:b w:val="1"/>
                <w:bCs w:val="1"/>
                <w:color w:val="FFFFFF"/>
                <w:w w:val="95"/>
              </w:rPr>
              <w:t>IPD</w:t>
            </w:r>
          </w:p>
        </w:tc>
        <w:tc>
          <w:tcPr>
            <w:tcW w:w="1140" w:type="dxa"/>
            <w:vAlign w:val="bottom"/>
            <w:vMerge w:val="continue"/>
          </w:tcPr>
          <w:p>
            <w:pPr>
              <w:spacing w:after="0"/>
              <w:rPr>
                <w:sz w:val="17"/>
                <w:szCs w:val="17"/>
                <w:color w:val="auto"/>
              </w:rPr>
            </w:pPr>
          </w:p>
        </w:tc>
        <w:tc>
          <w:tcPr>
            <w:tcW w:w="1960" w:type="dxa"/>
            <w:vAlign w:val="bottom"/>
          </w:tcPr>
          <w:p>
            <w:pPr>
              <w:jc w:val="center"/>
              <w:ind w:right="176"/>
              <w:spacing w:after="0"/>
              <w:rPr>
                <w:sz w:val="20"/>
                <w:szCs w:val="20"/>
                <w:color w:val="auto"/>
              </w:rPr>
            </w:pPr>
            <w:r>
              <w:rPr>
                <w:rFonts w:ascii="Arial" w:cs="Arial" w:eastAsia="Arial" w:hAnsi="Arial"/>
                <w:sz w:val="15"/>
                <w:szCs w:val="15"/>
                <w:b w:val="1"/>
                <w:bCs w:val="1"/>
                <w:color w:val="FFFFFF"/>
                <w:w w:val="99"/>
              </w:rPr>
              <w:t>Power Control</w:t>
            </w:r>
          </w:p>
        </w:tc>
        <w:tc>
          <w:tcPr>
            <w:tcW w:w="4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Arial" w:cs="Arial" w:eastAsia="Arial" w:hAnsi="Arial"/>
                <w:sz w:val="15"/>
                <w:szCs w:val="15"/>
                <w:b w:val="1"/>
                <w:bCs w:val="1"/>
                <w:color w:val="auto"/>
              </w:rPr>
              <w:t>900MHz DCT</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1140" w:type="dxa"/>
            <w:vAlign w:val="bottom"/>
          </w:tcPr>
          <w:p>
            <w:pPr>
              <w:jc w:val="center"/>
              <w:ind w:left="76"/>
              <w:spacing w:after="0"/>
              <w:rPr>
                <w:sz w:val="20"/>
                <w:szCs w:val="20"/>
                <w:color w:val="auto"/>
              </w:rPr>
            </w:pPr>
            <w:r>
              <w:rPr>
                <w:rFonts w:ascii="Arial" w:cs="Arial" w:eastAsia="Arial" w:hAnsi="Arial"/>
                <w:sz w:val="15"/>
                <w:szCs w:val="15"/>
                <w:b w:val="1"/>
                <w:bCs w:val="1"/>
                <w:color w:val="FFFFFF"/>
                <w:w w:val="99"/>
              </w:rPr>
              <w:t>GaAs HBT</w:t>
            </w:r>
          </w:p>
        </w:tc>
        <w:tc>
          <w:tcPr>
            <w:tcW w:w="1960" w:type="dxa"/>
            <w:vAlign w:val="bottom"/>
            <w:vMerge w:val="restart"/>
          </w:tcPr>
          <w:p>
            <w:pPr>
              <w:jc w:val="center"/>
              <w:ind w:right="196"/>
              <w:spacing w:after="0"/>
              <w:rPr>
                <w:sz w:val="20"/>
                <w:szCs w:val="20"/>
                <w:color w:val="auto"/>
              </w:rPr>
            </w:pPr>
            <w:r>
              <w:rPr>
                <w:rFonts w:ascii="Arial" w:cs="Arial" w:eastAsia="Arial" w:hAnsi="Arial"/>
                <w:sz w:val="15"/>
                <w:szCs w:val="15"/>
                <w:b w:val="1"/>
                <w:bCs w:val="1"/>
                <w:color w:val="FFFFFF"/>
                <w:w w:val="97"/>
              </w:rPr>
              <w:t>CMOS</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1400" w:type="dxa"/>
            <w:vAlign w:val="bottom"/>
          </w:tcPr>
          <w:p>
            <w:pPr>
              <w:spacing w:after="0"/>
              <w:rPr>
                <w:sz w:val="24"/>
                <w:szCs w:val="24"/>
                <w:color w:val="auto"/>
              </w:rPr>
            </w:pPr>
          </w:p>
        </w:tc>
        <w:tc>
          <w:tcPr>
            <w:tcW w:w="1140" w:type="dxa"/>
            <w:vAlign w:val="bottom"/>
          </w:tcPr>
          <w:p>
            <w:pPr>
              <w:jc w:val="center"/>
              <w:ind w:left="96"/>
              <w:spacing w:after="0"/>
              <w:rPr>
                <w:sz w:val="20"/>
                <w:szCs w:val="20"/>
                <w:color w:val="auto"/>
              </w:rPr>
            </w:pPr>
            <w:r>
              <w:rPr>
                <w:rFonts w:ascii="Arial" w:cs="Arial" w:eastAsia="Arial" w:hAnsi="Arial"/>
                <w:sz w:val="15"/>
                <w:szCs w:val="15"/>
                <w:b w:val="1"/>
                <w:bCs w:val="1"/>
                <w:color w:val="FFFFFF"/>
                <w:w w:val="99"/>
              </w:rPr>
              <w:t>Transceiver</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10-15dBm</w:t>
            </w:r>
          </w:p>
        </w:tc>
        <w:tc>
          <w:tcPr>
            <w:tcW w:w="98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20-24dBm</w:t>
            </w:r>
          </w:p>
        </w:tc>
        <w:tc>
          <w:tcPr>
            <w:tcW w:w="1420" w:type="dxa"/>
            <w:vAlign w:val="bottom"/>
            <w:gridSpan w:val="2"/>
            <w:vMerge w:val="restart"/>
          </w:tcPr>
          <w:p>
            <w:pPr>
              <w:ind w:left="420"/>
              <w:spacing w:after="0"/>
              <w:rPr>
                <w:sz w:val="20"/>
                <w:szCs w:val="20"/>
                <w:color w:val="auto"/>
              </w:rPr>
            </w:pPr>
            <w:r>
              <w:rPr>
                <w:rFonts w:ascii="Arial" w:cs="Arial" w:eastAsia="Arial" w:hAnsi="Arial"/>
                <w:sz w:val="15"/>
                <w:szCs w:val="15"/>
                <w:b w:val="1"/>
                <w:bCs w:val="1"/>
                <w:color w:val="auto"/>
              </w:rPr>
              <w:t>28-34dBm</w:t>
            </w:r>
          </w:p>
        </w:tc>
        <w:tc>
          <w:tcPr>
            <w:tcW w:w="660" w:type="dxa"/>
            <w:vAlign w:val="bottom"/>
            <w:vMerge w:val="restart"/>
          </w:tcPr>
          <w:p>
            <w:pPr>
              <w:spacing w:after="0"/>
              <w:rPr>
                <w:sz w:val="20"/>
                <w:szCs w:val="20"/>
                <w:color w:val="auto"/>
              </w:rPr>
            </w:pPr>
            <w:r>
              <w:rPr>
                <w:rFonts w:ascii="Arial" w:cs="Arial" w:eastAsia="Arial" w:hAnsi="Arial"/>
                <w:sz w:val="22"/>
                <w:szCs w:val="22"/>
                <w:b w:val="1"/>
                <w:bCs w:val="1"/>
                <w:color w:val="auto"/>
                <w:w w:val="96"/>
              </w:rPr>
              <w:t>Power</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3100" w:type="dxa"/>
            <w:vAlign w:val="bottom"/>
            <w:gridSpan w:val="2"/>
            <w:vMerge w:val="restart"/>
          </w:tcPr>
          <w:p>
            <w:pPr>
              <w:jc w:val="center"/>
              <w:ind w:right="1696"/>
              <w:spacing w:after="0" w:line="133" w:lineRule="exact"/>
              <w:rPr>
                <w:sz w:val="20"/>
                <w:szCs w:val="20"/>
                <w:color w:val="auto"/>
              </w:rPr>
            </w:pPr>
            <w:r>
              <w:rPr>
                <w:rFonts w:ascii="Arial" w:cs="Arial" w:eastAsia="Arial" w:hAnsi="Arial"/>
                <w:sz w:val="15"/>
                <w:szCs w:val="15"/>
                <w:b w:val="1"/>
                <w:bCs w:val="1"/>
                <w:color w:val="FFFFFF"/>
              </w:rPr>
              <w:t>SiGe, RF CMOS</w:t>
            </w:r>
          </w:p>
        </w:tc>
        <w:tc>
          <w:tcPr>
            <w:tcW w:w="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40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-2466340</wp:posOffset>
            </wp:positionV>
            <wp:extent cx="7258050" cy="8344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83445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FFFFFF"/>
        </w:rPr>
        <w:t>Goal: Replace Expensive Discrete GaAs Components with Single Silicon Chip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SiGe Market Overview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right="1120"/>
        <w:spacing w:after="0" w:line="277" w:lineRule="auto"/>
        <w:rPr>
          <w:sz w:val="20"/>
          <w:szCs w:val="20"/>
          <w:color w:val="auto"/>
        </w:rPr>
      </w:pPr>
      <w:r>
        <w:rPr>
          <w:rFonts w:ascii="Arial" w:cs="Arial" w:eastAsia="Arial" w:hAnsi="Arial"/>
          <w:sz w:val="20"/>
          <w:szCs w:val="20"/>
          <w:b w:val="1"/>
          <w:bCs w:val="1"/>
          <w:color w:val="auto"/>
        </w:rPr>
        <w:t>The SiGe market is estimated to total approx 2.0 million wafers per year and be worth approx $3.0 billion per year (analogous foundry wafer pricing)</w:t>
      </w:r>
    </w:p>
    <w:p>
      <w:pPr>
        <w:spacing w:after="0" w:line="200" w:lineRule="exact"/>
        <w:rPr>
          <w:sz w:val="20"/>
          <w:szCs w:val="20"/>
          <w:color w:val="auto"/>
        </w:rPr>
      </w:pPr>
    </w:p>
    <w:p>
      <w:pPr>
        <w:spacing w:after="0" w:line="341" w:lineRule="exact"/>
        <w:rPr>
          <w:sz w:val="20"/>
          <w:szCs w:val="20"/>
          <w:color w:val="auto"/>
        </w:rPr>
      </w:pPr>
    </w:p>
    <w:p>
      <w:pPr>
        <w:ind w:left="300"/>
        <w:spacing w:after="0"/>
        <w:tabs>
          <w:tab w:leader="none" w:pos="5100" w:val="left"/>
        </w:tabs>
        <w:rPr>
          <w:sz w:val="20"/>
          <w:szCs w:val="20"/>
          <w:color w:val="auto"/>
        </w:rPr>
      </w:pPr>
      <w:r>
        <w:rPr>
          <w:rFonts w:ascii="Arial" w:cs="Arial" w:eastAsia="Arial" w:hAnsi="Arial"/>
          <w:sz w:val="17"/>
          <w:szCs w:val="17"/>
          <w:color w:val="333399"/>
        </w:rPr>
        <w:t>Pure Play Foundry vs IDM Market Share</w:t>
      </w:r>
      <w:r>
        <w:rPr>
          <w:sz w:val="20"/>
          <w:szCs w:val="20"/>
          <w:color w:val="auto"/>
        </w:rPr>
        <w:tab/>
      </w:r>
      <w:r>
        <w:rPr>
          <w:rFonts w:ascii="Arial" w:cs="Arial" w:eastAsia="Arial" w:hAnsi="Arial"/>
          <w:sz w:val="17"/>
          <w:szCs w:val="17"/>
          <w:color w:val="333399"/>
        </w:rPr>
        <w:t>Pure Play Market Share</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20%</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900"/>
        <w:spacing w:after="0"/>
        <w:rPr>
          <w:sz w:val="20"/>
          <w:szCs w:val="20"/>
          <w:color w:val="auto"/>
        </w:rPr>
      </w:pPr>
      <w:r>
        <w:rPr>
          <w:rFonts w:ascii="Arial" w:cs="Arial" w:eastAsia="Arial" w:hAnsi="Arial"/>
          <w:sz w:val="15"/>
          <w:szCs w:val="15"/>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180"/>
        </w:trPr>
        <w:tc>
          <w:tcPr>
            <w:tcW w:w="1220" w:type="dxa"/>
            <w:vAlign w:val="bottom"/>
          </w:tcPr>
          <w:p>
            <w:pPr>
              <w:spacing w:after="0"/>
              <w:rPr>
                <w:sz w:val="15"/>
                <w:szCs w:val="15"/>
                <w:color w:val="auto"/>
              </w:rPr>
            </w:pPr>
          </w:p>
        </w:tc>
        <w:tc>
          <w:tcPr>
            <w:tcW w:w="1580" w:type="dxa"/>
            <w:vAlign w:val="bottom"/>
            <w:vMerge w:val="restart"/>
          </w:tcPr>
          <w:p>
            <w:pPr>
              <w:jc w:val="right"/>
              <w:ind w:right="1145"/>
              <w:spacing w:after="0"/>
              <w:rPr>
                <w:sz w:val="20"/>
                <w:szCs w:val="20"/>
                <w:color w:val="auto"/>
              </w:rPr>
            </w:pPr>
            <w:r>
              <w:rPr>
                <w:rFonts w:ascii="Arial" w:cs="Arial" w:eastAsia="Arial" w:hAnsi="Arial"/>
                <w:sz w:val="15"/>
                <w:szCs w:val="15"/>
                <w:color w:val="auto"/>
              </w:rPr>
              <w:t>80%</w:t>
            </w:r>
          </w:p>
        </w:tc>
        <w:tc>
          <w:tcPr>
            <w:tcW w:w="3160" w:type="dxa"/>
            <w:vAlign w:val="bottom"/>
          </w:tcPr>
          <w:p>
            <w:pPr>
              <w:jc w:val="right"/>
              <w:ind w:right="1545"/>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51"/>
        </w:trPr>
        <w:tc>
          <w:tcPr>
            <w:tcW w:w="1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2"/>
        </w:trPr>
        <w:tc>
          <w:tcPr>
            <w:tcW w:w="1220" w:type="dxa"/>
            <w:vAlign w:val="bottom"/>
          </w:tcPr>
          <w:p>
            <w:pPr>
              <w:spacing w:after="0"/>
              <w:rPr>
                <w:sz w:val="20"/>
                <w:szCs w:val="20"/>
                <w:color w:val="auto"/>
              </w:rPr>
            </w:pPr>
            <w:r>
              <w:rPr>
                <w:rFonts w:ascii="Arial" w:cs="Arial" w:eastAsia="Arial" w:hAnsi="Arial"/>
                <w:sz w:val="15"/>
                <w:szCs w:val="15"/>
                <w:color w:val="auto"/>
              </w:rPr>
              <w:t>IDM   Pure Play</w:t>
            </w:r>
          </w:p>
        </w:tc>
        <w:tc>
          <w:tcPr>
            <w:tcW w:w="158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5"/>
                <w:szCs w:val="15"/>
                <w:color w:val="auto"/>
              </w:rPr>
              <w:t>IBM   TSMC   Jazz</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Source: SemiCo 2006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The Specialty Foundry</w:t>
      </w:r>
    </w:p>
    <w:p>
      <w:pPr>
        <w:sectPr>
          <w:pgSz w:w="11900" w:h="16838" w:orient="portrait"/>
          <w:cols w:equalWidth="0" w:num="1">
            <w:col w:w="9180"/>
          </w:cols>
          <w:pgMar w:left="1440" w:top="104" w:right="1279"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Arial" w:cs="Arial" w:eastAsia="Arial" w:hAnsi="Arial"/>
          <w:sz w:val="20"/>
          <w:szCs w:val="20"/>
          <w:b w:val="1"/>
          <w:bCs w:val="1"/>
          <w:color w:val="0033CC"/>
        </w:rPr>
        <w:t>AIMS &amp; RF</w:t>
      </w:r>
    </w:p>
    <w:p>
      <w:pPr>
        <w:spacing w:after="0" w:line="25"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0033CC"/>
        </w:rPr>
        <w:t>(SiGe &amp; RFCMOS)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30"/>
          <w:szCs w:val="30"/>
          <w:b w:val="1"/>
          <w:bCs w:val="1"/>
          <w:color w:val="333399"/>
        </w:rPr>
        <w:t>Power Management</w:t>
      </w:r>
    </w:p>
    <w:p>
      <w:pPr>
        <w:sectPr>
          <w:pgSz w:w="11900" w:h="16838" w:orient="portrait"/>
          <w:cols w:equalWidth="0" w:num="2">
            <w:col w:w="4860" w:space="720"/>
            <w:col w:w="3600"/>
          </w:cols>
          <w:pgMar w:left="1440" w:top="104" w:right="1279" w:bottom="187" w:gutter="0" w:footer="0" w:header="0"/>
          <w:type w:val="continuous"/>
        </w:sectPr>
      </w:pPr>
    </w:p>
    <w:bookmarkStart w:id="13" w:name="page14"/>
    <w:bookmarkEnd w:id="13"/>
    <w:p>
      <w:pPr>
        <w:ind w:left="7860"/>
        <w:spacing w:after="0"/>
        <w:rPr>
          <w:sz w:val="20"/>
          <w:szCs w:val="20"/>
          <w:color w:val="auto"/>
        </w:rPr>
      </w:pPr>
      <w:r>
        <w:rPr>
          <w:rFonts w:ascii="Arial" w:cs="Arial" w:eastAsia="Arial" w:hAnsi="Arial"/>
          <w:sz w:val="20"/>
          <w:szCs w:val="20"/>
          <w:b w:val="1"/>
          <w:bCs w:val="1"/>
          <w:color w:val="0033CC"/>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8108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8108315"/>
                    </a:xfrm>
                    <a:prstGeom prst="rect">
                      <a:avLst/>
                    </a:prstGeom>
                    <a:noFill/>
                  </pic:spPr>
                </pic:pic>
              </a:graphicData>
            </a:graphic>
          </wp:anchor>
        </w:drawing>
        <w:t>RFID</w:t>
      </w:r>
    </w:p>
    <w:p>
      <w:pPr>
        <w:spacing w:after="0" w:line="52" w:lineRule="exact"/>
        <w:rPr>
          <w:sz w:val="20"/>
          <w:szCs w:val="20"/>
          <w:color w:val="auto"/>
        </w:rPr>
      </w:pPr>
    </w:p>
    <w:tbl>
      <w:tblPr>
        <w:tblLayout w:type="fixed"/>
        <w:tblInd w:w="1920" w:type="dxa"/>
        <w:tblCellMar>
          <w:top w:w="0" w:type="dxa"/>
          <w:left w:w="0" w:type="dxa"/>
          <w:bottom w:w="0" w:type="dxa"/>
          <w:right w:w="0" w:type="dxa"/>
        </w:tblCellMar>
      </w:tblPr>
      <w:tr>
        <w:trPr>
          <w:trHeight w:val="330"/>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8"/>
              </w:rPr>
              <w:t>Specialty</w:t>
            </w:r>
          </w:p>
        </w:tc>
        <w:tc>
          <w:tcPr>
            <w:tcW w:w="0" w:type="dxa"/>
            <w:vAlign w:val="bottom"/>
          </w:tcPr>
          <w:p>
            <w:pPr>
              <w:spacing w:after="0"/>
              <w:rPr>
                <w:sz w:val="1"/>
                <w:szCs w:val="1"/>
                <w:color w:val="auto"/>
              </w:rPr>
            </w:pPr>
          </w:p>
        </w:tc>
      </w:tr>
      <w:tr>
        <w:trPr>
          <w:trHeight w:val="372"/>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9"/>
              </w:rPr>
              <w:t>Foundry</w:t>
            </w:r>
          </w:p>
        </w:tc>
        <w:tc>
          <w:tcPr>
            <w:tcW w:w="0" w:type="dxa"/>
            <w:vAlign w:val="bottom"/>
          </w:tcPr>
          <w:p>
            <w:pPr>
              <w:spacing w:after="0"/>
              <w:rPr>
                <w:sz w:val="1"/>
                <w:szCs w:val="1"/>
                <w:color w:val="auto"/>
              </w:rPr>
            </w:pPr>
          </w:p>
        </w:tc>
      </w:tr>
      <w:tr>
        <w:trPr>
          <w:trHeight w:val="773"/>
        </w:trPr>
        <w:tc>
          <w:tcPr>
            <w:tcW w:w="1800" w:type="dxa"/>
            <w:vAlign w:val="bottom"/>
          </w:tcPr>
          <w:p>
            <w:pPr>
              <w:jc w:val="center"/>
              <w:ind w:right="480"/>
              <w:spacing w:after="0"/>
              <w:rPr>
                <w:sz w:val="20"/>
                <w:szCs w:val="20"/>
                <w:color w:val="auto"/>
              </w:rPr>
            </w:pPr>
            <w:r>
              <w:rPr>
                <w:rFonts w:ascii="Arial" w:cs="Arial" w:eastAsia="Arial" w:hAnsi="Arial"/>
                <w:sz w:val="20"/>
                <w:szCs w:val="20"/>
                <w:b w:val="1"/>
                <w:bCs w:val="1"/>
                <w:color w:val="0033CC"/>
                <w:w w:val="98"/>
              </w:rPr>
              <w:t>CMOS Image</w:t>
            </w:r>
          </w:p>
        </w:tc>
        <w:tc>
          <w:tcPr>
            <w:tcW w:w="2940" w:type="dxa"/>
            <w:vAlign w:val="bottom"/>
            <w:vMerge w:val="restart"/>
          </w:tcPr>
          <w:p>
            <w:pPr>
              <w:ind w:left="2380"/>
              <w:spacing w:after="0"/>
              <w:rPr>
                <w:sz w:val="20"/>
                <w:szCs w:val="20"/>
                <w:color w:val="auto"/>
              </w:rPr>
            </w:pPr>
            <w:r>
              <w:rPr>
                <w:rFonts w:ascii="Arial" w:cs="Arial" w:eastAsia="Arial" w:hAnsi="Arial"/>
                <w:sz w:val="20"/>
                <w:szCs w:val="20"/>
                <w:b w:val="1"/>
                <w:bCs w:val="1"/>
                <w:color w:val="0033CC"/>
                <w:w w:val="97"/>
              </w:rPr>
              <w:t>eNVM</w:t>
            </w:r>
          </w:p>
        </w:tc>
        <w:tc>
          <w:tcPr>
            <w:tcW w:w="0" w:type="dxa"/>
            <w:vAlign w:val="bottom"/>
          </w:tcPr>
          <w:p>
            <w:pPr>
              <w:spacing w:after="0"/>
              <w:rPr>
                <w:sz w:val="1"/>
                <w:szCs w:val="1"/>
                <w:color w:val="auto"/>
              </w:rPr>
            </w:pPr>
          </w:p>
        </w:tc>
      </w:tr>
      <w:tr>
        <w:trPr>
          <w:trHeight w:val="265"/>
        </w:trPr>
        <w:tc>
          <w:tcPr>
            <w:tcW w:w="1800" w:type="dxa"/>
            <w:vAlign w:val="bottom"/>
          </w:tcPr>
          <w:p>
            <w:pPr>
              <w:jc w:val="center"/>
              <w:ind w:right="420"/>
              <w:spacing w:after="0"/>
              <w:rPr>
                <w:sz w:val="20"/>
                <w:szCs w:val="20"/>
                <w:color w:val="auto"/>
              </w:rPr>
            </w:pPr>
            <w:r>
              <w:rPr>
                <w:rFonts w:ascii="Arial" w:cs="Arial" w:eastAsia="Arial" w:hAnsi="Arial"/>
                <w:sz w:val="20"/>
                <w:szCs w:val="20"/>
                <w:b w:val="1"/>
                <w:bCs w:val="1"/>
                <w:color w:val="0033CC"/>
              </w:rPr>
              <w:t>Sensors</w:t>
            </w:r>
          </w:p>
        </w:tc>
        <w:tc>
          <w:tcPr>
            <w:tcW w:w="2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38"/>
        </w:trPr>
        <w:tc>
          <w:tcPr>
            <w:tcW w:w="1800" w:type="dxa"/>
            <w:vAlign w:val="bottom"/>
          </w:tcPr>
          <w:p>
            <w:pPr>
              <w:spacing w:after="0"/>
              <w:rPr>
                <w:sz w:val="24"/>
                <w:szCs w:val="24"/>
                <w:color w:val="auto"/>
              </w:rPr>
            </w:pPr>
          </w:p>
        </w:tc>
        <w:tc>
          <w:tcPr>
            <w:tcW w:w="2940" w:type="dxa"/>
            <w:vAlign w:val="bottom"/>
          </w:tcPr>
          <w:p>
            <w:pPr>
              <w:ind w:left="960"/>
              <w:spacing w:after="0"/>
              <w:rPr>
                <w:sz w:val="20"/>
                <w:szCs w:val="20"/>
                <w:color w:val="auto"/>
              </w:rPr>
            </w:pPr>
            <w:r>
              <w:rPr>
                <w:rFonts w:ascii="Arial" w:cs="Arial" w:eastAsia="Arial" w:hAnsi="Arial"/>
                <w:sz w:val="20"/>
                <w:szCs w:val="20"/>
                <w:b w:val="1"/>
                <w:bCs w:val="1"/>
                <w:color w:val="0033CC"/>
              </w:rPr>
              <w:t>MEMS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Power Management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380" w:type="dxa"/>
            <w:vAlign w:val="bottom"/>
          </w:tcPr>
          <w:p>
            <w:pPr>
              <w:jc w:val="center"/>
              <w:ind w:right="313"/>
              <w:spacing w:after="0"/>
              <w:rPr>
                <w:sz w:val="20"/>
                <w:szCs w:val="20"/>
                <w:color w:val="auto"/>
              </w:rPr>
            </w:pPr>
            <w:r>
              <w:rPr>
                <w:rFonts w:ascii="Arial" w:cs="Arial" w:eastAsia="Arial" w:hAnsi="Arial"/>
                <w:sz w:val="17"/>
                <w:szCs w:val="17"/>
                <w:b w:val="1"/>
                <w:bCs w:val="1"/>
                <w:i w:val="1"/>
                <w:iCs w:val="1"/>
                <w:color w:val="FFFFFF"/>
              </w:rPr>
              <w:t>0.5um</w:t>
            </w:r>
          </w:p>
        </w:tc>
        <w:tc>
          <w:tcPr>
            <w:tcW w:w="2500" w:type="dxa"/>
            <w:vAlign w:val="bottom"/>
          </w:tcPr>
          <w:p>
            <w:pPr>
              <w:jc w:val="center"/>
              <w:spacing w:after="0"/>
              <w:rPr>
                <w:sz w:val="20"/>
                <w:szCs w:val="20"/>
                <w:color w:val="auto"/>
              </w:rPr>
            </w:pPr>
            <w:r>
              <w:rPr>
                <w:rFonts w:ascii="Arial" w:cs="Arial" w:eastAsia="Arial" w:hAnsi="Arial"/>
                <w:sz w:val="17"/>
                <w:szCs w:val="17"/>
                <w:b w:val="1"/>
                <w:bCs w:val="1"/>
                <w:i w:val="1"/>
                <w:iCs w:val="1"/>
                <w:color w:val="FFFFFF"/>
              </w:rPr>
              <w:t>0.25um</w:t>
            </w:r>
          </w:p>
        </w:tc>
        <w:tc>
          <w:tcPr>
            <w:tcW w:w="2720" w:type="dxa"/>
            <w:vAlign w:val="bottom"/>
          </w:tcPr>
          <w:p>
            <w:pPr>
              <w:jc w:val="center"/>
              <w:ind w:left="233"/>
              <w:spacing w:after="0"/>
              <w:rPr>
                <w:sz w:val="20"/>
                <w:szCs w:val="20"/>
                <w:color w:val="auto"/>
              </w:rPr>
            </w:pPr>
            <w:r>
              <w:rPr>
                <w:rFonts w:ascii="Arial" w:cs="Arial" w:eastAsia="Arial" w:hAnsi="Arial"/>
                <w:sz w:val="17"/>
                <w:szCs w:val="17"/>
                <w:b w:val="1"/>
                <w:bCs w:val="1"/>
                <w:i w:val="1"/>
                <w:iCs w:val="1"/>
                <w:color w:val="FFFFFF"/>
              </w:rPr>
              <w:t>0.18um</w:t>
            </w:r>
          </w:p>
        </w:tc>
      </w:tr>
      <w:tr>
        <w:trPr>
          <w:trHeight w:val="526"/>
        </w:trPr>
        <w:tc>
          <w:tcPr>
            <w:tcW w:w="2380" w:type="dxa"/>
            <w:vAlign w:val="bottom"/>
          </w:tcPr>
          <w:p>
            <w:pPr>
              <w:jc w:val="center"/>
              <w:ind w:right="293"/>
              <w:spacing w:after="0"/>
              <w:rPr>
                <w:sz w:val="20"/>
                <w:szCs w:val="20"/>
                <w:color w:val="auto"/>
              </w:rPr>
            </w:pPr>
            <w:r>
              <w:rPr>
                <w:rFonts w:ascii="Arial" w:cs="Arial" w:eastAsia="Arial" w:hAnsi="Arial"/>
                <w:sz w:val="17"/>
                <w:szCs w:val="17"/>
                <w:b w:val="1"/>
                <w:bCs w:val="1"/>
                <w:color w:val="FFFFFF"/>
              </w:rPr>
              <w:t>BCD05 (5/16Vgs, 40Vds)</w:t>
            </w:r>
          </w:p>
        </w:tc>
        <w:tc>
          <w:tcPr>
            <w:tcW w:w="2500" w:type="dxa"/>
            <w:vAlign w:val="bottom"/>
          </w:tcPr>
          <w:p>
            <w:pPr>
              <w:jc w:val="center"/>
              <w:spacing w:after="0"/>
              <w:rPr>
                <w:sz w:val="20"/>
                <w:szCs w:val="20"/>
                <w:color w:val="auto"/>
              </w:rPr>
            </w:pPr>
            <w:r>
              <w:rPr>
                <w:rFonts w:ascii="Arial" w:cs="Arial" w:eastAsia="Arial" w:hAnsi="Arial"/>
                <w:sz w:val="17"/>
                <w:szCs w:val="17"/>
                <w:b w:val="1"/>
                <w:bCs w:val="1"/>
                <w:color w:val="FFFFFF"/>
              </w:rPr>
              <w:t>CP05 (5V CMOS)</w:t>
            </w:r>
          </w:p>
        </w:tc>
        <w:tc>
          <w:tcPr>
            <w:tcW w:w="2720" w:type="dxa"/>
            <w:vAlign w:val="bottom"/>
          </w:tcPr>
          <w:p>
            <w:pPr>
              <w:jc w:val="center"/>
              <w:ind w:left="253"/>
              <w:spacing w:after="0"/>
              <w:rPr>
                <w:sz w:val="20"/>
                <w:szCs w:val="20"/>
                <w:color w:val="auto"/>
              </w:rPr>
            </w:pPr>
            <w:r>
              <w:rPr>
                <w:rFonts w:ascii="Arial" w:cs="Arial" w:eastAsia="Arial" w:hAnsi="Arial"/>
                <w:sz w:val="17"/>
                <w:szCs w:val="17"/>
                <w:b w:val="1"/>
                <w:bCs w:val="1"/>
                <w:color w:val="FFFFFF"/>
              </w:rPr>
              <w:t>BCD18 (1.8/5Vgs, 40Vds)</w:t>
            </w:r>
          </w:p>
        </w:tc>
      </w:tr>
      <w:tr>
        <w:trPr>
          <w:trHeight w:val="513"/>
        </w:trPr>
        <w:tc>
          <w:tcPr>
            <w:tcW w:w="2380" w:type="dxa"/>
            <w:vAlign w:val="bottom"/>
          </w:tcPr>
          <w:p>
            <w:pPr>
              <w:jc w:val="center"/>
              <w:ind w:right="273"/>
              <w:spacing w:after="0"/>
              <w:rPr>
                <w:sz w:val="20"/>
                <w:szCs w:val="20"/>
                <w:color w:val="auto"/>
              </w:rPr>
            </w:pPr>
            <w:r>
              <w:rPr>
                <w:rFonts w:ascii="Arial" w:cs="Arial" w:eastAsia="Arial" w:hAnsi="Arial"/>
                <w:sz w:val="17"/>
                <w:szCs w:val="17"/>
                <w:b w:val="1"/>
                <w:bCs w:val="1"/>
                <w:color w:val="FFFFFF"/>
              </w:rPr>
              <w:t>TS05 (5Vgs, 40Vds)</w:t>
            </w:r>
          </w:p>
        </w:tc>
        <w:tc>
          <w:tcPr>
            <w:tcW w:w="2500" w:type="dxa"/>
            <w:vAlign w:val="bottom"/>
          </w:tcPr>
          <w:p>
            <w:pPr>
              <w:jc w:val="center"/>
              <w:spacing w:after="0"/>
              <w:rPr>
                <w:sz w:val="20"/>
                <w:szCs w:val="20"/>
                <w:color w:val="auto"/>
              </w:rPr>
            </w:pPr>
            <w:r>
              <w:rPr>
                <w:rFonts w:ascii="Arial" w:cs="Arial" w:eastAsia="Arial" w:hAnsi="Arial"/>
                <w:sz w:val="17"/>
                <w:szCs w:val="17"/>
                <w:b w:val="1"/>
                <w:bCs w:val="1"/>
                <w:color w:val="FFFFFF"/>
              </w:rPr>
              <w:t>BCD25 (5Vgs, 40Vds)</w:t>
            </w:r>
          </w:p>
        </w:tc>
        <w:tc>
          <w:tcPr>
            <w:tcW w:w="2720" w:type="dxa"/>
            <w:vAlign w:val="bottom"/>
          </w:tcPr>
          <w:p>
            <w:pPr>
              <w:jc w:val="center"/>
              <w:ind w:left="253"/>
              <w:spacing w:after="0"/>
              <w:rPr>
                <w:sz w:val="20"/>
                <w:szCs w:val="20"/>
                <w:color w:val="auto"/>
              </w:rPr>
            </w:pPr>
            <w:r>
              <w:rPr>
                <w:rFonts w:ascii="Arial" w:cs="Arial" w:eastAsia="Arial" w:hAnsi="Arial"/>
                <w:sz w:val="17"/>
                <w:szCs w:val="17"/>
                <w:b w:val="1"/>
                <w:bCs w:val="1"/>
                <w:color w:val="FFFFFF"/>
              </w:rPr>
              <w:t>TS18SLPM (1.8/5Vgs, 42Vds)</w:t>
            </w:r>
          </w:p>
        </w:tc>
      </w:tr>
    </w:tbl>
    <w:p>
      <w:pPr>
        <w:spacing w:after="0" w:line="39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100</w:t>
      </w:r>
    </w:p>
    <w:p>
      <w:pPr>
        <w:spacing w:after="0" w:line="99"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Competition</w:t>
      </w:r>
    </w:p>
    <w:p>
      <w:pPr>
        <w:ind w:left="520"/>
        <w:spacing w:after="0"/>
        <w:rPr>
          <w:sz w:val="20"/>
          <w:szCs w:val="20"/>
          <w:color w:val="auto"/>
        </w:rPr>
      </w:pPr>
      <w:r>
        <w:rPr>
          <w:rFonts w:ascii="Arial" w:cs="Arial" w:eastAsia="Arial" w:hAnsi="Arial"/>
          <w:sz w:val="16"/>
          <w:szCs w:val="16"/>
          <w:b w:val="1"/>
          <w:bCs w:val="1"/>
          <w:color w:val="auto"/>
        </w:rPr>
        <w:t>80</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Tower/Jazz</w:t>
      </w:r>
    </w:p>
    <w:p>
      <w:pPr>
        <w:ind w:left="1440" w:hanging="923"/>
        <w:spacing w:after="0" w:line="185" w:lineRule="auto"/>
        <w:tabs>
          <w:tab w:leader="none" w:pos="1440" w:val="left"/>
        </w:tabs>
        <w:numPr>
          <w:ilvl w:val="0"/>
          <w:numId w:val="2"/>
        </w:numPr>
        <w:rPr>
          <w:rFonts w:ascii="Arial" w:cs="Arial" w:eastAsia="Arial" w:hAnsi="Arial"/>
          <w:sz w:val="21"/>
          <w:szCs w:val="21"/>
          <w:b w:val="1"/>
          <w:bCs w:val="1"/>
          <w:color w:val="auto"/>
          <w:vertAlign w:val="subscript"/>
        </w:rPr>
      </w:pPr>
      <w:r>
        <w:rPr>
          <w:rFonts w:ascii="Arial" w:cs="Arial" w:eastAsia="Arial" w:hAnsi="Arial"/>
          <w:sz w:val="11"/>
          <w:szCs w:val="11"/>
          <w:b w:val="1"/>
          <w:bCs w:val="1"/>
          <w:color w:val="auto"/>
        </w:rPr>
        <w:t>Devices</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40</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20</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0</w:t>
      </w:r>
    </w:p>
    <w:p>
      <w:pPr>
        <w:spacing w:after="0" w:line="85" w:lineRule="exact"/>
        <w:rPr>
          <w:sz w:val="20"/>
          <w:szCs w:val="20"/>
          <w:color w:val="auto"/>
        </w:rPr>
      </w:pPr>
    </w:p>
    <w:tbl>
      <w:tblPr>
        <w:tblLayout w:type="fixed"/>
        <w:tblInd w:w="800" w:type="dxa"/>
        <w:tblCellMar>
          <w:top w:w="0" w:type="dxa"/>
          <w:left w:w="0" w:type="dxa"/>
          <w:bottom w:w="0" w:type="dxa"/>
          <w:right w:w="0" w:type="dxa"/>
        </w:tblCellMar>
      </w:tblPr>
      <w:tr>
        <w:trPr>
          <w:trHeight w:val="205"/>
        </w:trPr>
        <w:tc>
          <w:tcPr>
            <w:tcW w:w="420" w:type="dxa"/>
            <w:vAlign w:val="bottom"/>
          </w:tcPr>
          <w:p>
            <w:pPr>
              <w:jc w:val="right"/>
              <w:ind w:right="264"/>
              <w:spacing w:after="0"/>
              <w:rPr>
                <w:sz w:val="20"/>
                <w:szCs w:val="20"/>
                <w:color w:val="auto"/>
              </w:rPr>
            </w:pPr>
            <w:r>
              <w:rPr>
                <w:rFonts w:ascii="Arial" w:cs="Arial" w:eastAsia="Arial" w:hAnsi="Arial"/>
                <w:sz w:val="15"/>
                <w:szCs w:val="15"/>
                <w:b w:val="1"/>
                <w:bCs w:val="1"/>
                <w:color w:val="auto"/>
                <w:w w:val="71"/>
              </w:rPr>
              <w:t>0</w:t>
            </w:r>
          </w:p>
        </w:tc>
        <w:tc>
          <w:tcPr>
            <w:tcW w:w="720" w:type="dxa"/>
            <w:vAlign w:val="bottom"/>
          </w:tcPr>
          <w:p>
            <w:pPr>
              <w:jc w:val="right"/>
              <w:ind w:right="139"/>
              <w:spacing w:after="0"/>
              <w:rPr>
                <w:sz w:val="20"/>
                <w:szCs w:val="20"/>
                <w:color w:val="auto"/>
              </w:rPr>
            </w:pPr>
            <w:r>
              <w:rPr>
                <w:rFonts w:ascii="Arial" w:cs="Arial" w:eastAsia="Arial" w:hAnsi="Arial"/>
                <w:sz w:val="16"/>
                <w:szCs w:val="16"/>
                <w:b w:val="1"/>
                <w:bCs w:val="1"/>
                <w:color w:val="auto"/>
              </w:rPr>
              <w:t>20</w:t>
            </w: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40</w:t>
            </w: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60</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80</w:t>
            </w:r>
          </w:p>
        </w:tc>
      </w:tr>
      <w:tr>
        <w:trPr>
          <w:trHeight w:val="215"/>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BVdss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pacing w:after="0" w:line="105"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FFFFFF"/>
        </w:rPr>
        <w:t>Best-in-Class On-Resistance Across Broad Range of Voltage and Geometry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00" w:right="3639"/>
        <w:spacing w:after="0" w:line="278" w:lineRule="auto"/>
        <w:rPr>
          <w:sz w:val="20"/>
          <w:szCs w:val="20"/>
          <w:color w:val="auto"/>
        </w:rPr>
      </w:pPr>
      <w:r>
        <w:rPr>
          <w:rFonts w:ascii="Arial" w:cs="Arial" w:eastAsia="Arial" w:hAnsi="Arial"/>
          <w:sz w:val="30"/>
          <w:szCs w:val="30"/>
          <w:b w:val="1"/>
          <w:bCs w:val="1"/>
          <w:color w:val="FFFFFF"/>
        </w:rPr>
        <w:t>Scalable LDMOS for Rdson/BVdss Optimization</w:t>
      </w:r>
    </w:p>
    <w:p>
      <w:pPr>
        <w:sectPr>
          <w:pgSz w:w="11900" w:h="16838" w:orient="portrait"/>
          <w:cols w:equalWidth="0" w:num="1">
            <w:col w:w="9019"/>
          </w:cols>
          <w:pgMar w:left="1440" w:top="948" w:right="1440"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Start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Add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Enable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Industry best LDMOS Model (NXP MM20)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-1325245</wp:posOffset>
            </wp:positionV>
            <wp:extent cx="7258050" cy="7872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7872095"/>
                    </a:xfrm>
                    <a:prstGeom prst="rect">
                      <a:avLst/>
                    </a:prstGeom>
                    <a:noFill/>
                  </pic:spPr>
                </pic:pic>
              </a:graphicData>
            </a:graphic>
          </wp:anchor>
        </w:drawing>
      </w:r>
    </w:p>
    <w:p>
      <w:pPr>
        <w:spacing w:after="0" w:line="1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physical, scalable model for extended drift region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Rdson / BVdss optimization for each transistor in the design</w:t>
      </w:r>
    </w:p>
    <w:p>
      <w:pPr>
        <w:spacing w:after="0" w:line="200" w:lineRule="exact"/>
        <w:rPr>
          <w:sz w:val="20"/>
          <w:szCs w:val="20"/>
          <w:color w:val="auto"/>
        </w:rPr>
      </w:pPr>
    </w:p>
    <w:p>
      <w:pPr>
        <w:sectPr>
          <w:pgSz w:w="11900" w:h="17019" w:orient="portrait"/>
          <w:cols w:equalWidth="0" w:num="2">
            <w:col w:w="1580" w:space="720"/>
            <w:col w:w="6719"/>
          </w:cols>
          <w:pgMar w:left="1440" w:top="1440" w:right="1440" w:bottom="0" w:gutter="0" w:footer="0" w:header="0"/>
        </w:sectPr>
      </w:pPr>
    </w:p>
    <w:p>
      <w:pPr>
        <w:spacing w:after="0" w:line="174"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FFFFFF"/>
        </w:rPr>
        <w:t>Physical Model Makes Rdson / BVdss a Design Variable</w:t>
      </w:r>
    </w:p>
    <w:p>
      <w:pPr>
        <w:sectPr>
          <w:pgSz w:w="11900" w:h="17019" w:orient="portrait"/>
          <w:cols w:equalWidth="0" w:num="1">
            <w:col w:w="9019"/>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The Specialty Foundry</w:t>
      </w:r>
    </w:p>
    <w:p>
      <w:pPr>
        <w:spacing w:after="0" w:line="200" w:lineRule="exact"/>
        <w:rPr>
          <w:sz w:val="20"/>
          <w:szCs w:val="20"/>
          <w:color w:val="auto"/>
        </w:rPr>
      </w:pPr>
    </w:p>
    <w:p>
      <w:pPr>
        <w:spacing w:after="0" w:line="303" w:lineRule="exact"/>
        <w:rPr>
          <w:sz w:val="20"/>
          <w:szCs w:val="20"/>
          <w:color w:val="auto"/>
        </w:rPr>
      </w:pPr>
    </w:p>
    <w:tbl>
      <w:tblPr>
        <w:tblLayout w:type="fixed"/>
        <w:tblInd w:w="1120" w:type="dxa"/>
        <w:tblCellMar>
          <w:top w:w="0" w:type="dxa"/>
          <w:left w:w="0" w:type="dxa"/>
          <w:bottom w:w="0" w:type="dxa"/>
          <w:right w:w="0" w:type="dxa"/>
        </w:tblCellMar>
      </w:tblPr>
      <w:tr>
        <w:trPr>
          <w:trHeight w:val="265"/>
        </w:trPr>
        <w:tc>
          <w:tcPr>
            <w:tcW w:w="3320" w:type="dxa"/>
            <w:vAlign w:val="bottom"/>
            <w:vMerge w:val="restart"/>
          </w:tcPr>
          <w:p>
            <w:pPr>
              <w:jc w:val="center"/>
              <w:ind w:right="1560"/>
              <w:spacing w:after="0"/>
              <w:rPr>
                <w:sz w:val="20"/>
                <w:szCs w:val="20"/>
                <w:color w:val="auto"/>
              </w:rPr>
            </w:pPr>
            <w:r>
              <w:rPr>
                <w:rFonts w:ascii="Arial" w:cs="Arial" w:eastAsia="Arial" w:hAnsi="Arial"/>
                <w:sz w:val="20"/>
                <w:szCs w:val="20"/>
                <w:b w:val="1"/>
                <w:bCs w:val="1"/>
                <w:color w:val="0033CC"/>
                <w:w w:val="99"/>
              </w:rPr>
              <w:t>AIMS &amp; RF</w:t>
            </w:r>
          </w:p>
        </w:tc>
        <w:tc>
          <w:tcPr>
            <w:tcW w:w="3480" w:type="dxa"/>
            <w:vAlign w:val="bottom"/>
          </w:tcPr>
          <w:p>
            <w:pPr>
              <w:ind w:left="1600"/>
              <w:spacing w:after="0"/>
              <w:rPr>
                <w:sz w:val="20"/>
                <w:szCs w:val="20"/>
                <w:color w:val="auto"/>
              </w:rPr>
            </w:pPr>
            <w:r>
              <w:rPr>
                <w:rFonts w:ascii="Arial" w:cs="Arial" w:eastAsia="Arial" w:hAnsi="Arial"/>
                <w:sz w:val="20"/>
                <w:szCs w:val="20"/>
                <w:b w:val="1"/>
                <w:bCs w:val="1"/>
                <w:color w:val="0033CC"/>
                <w:w w:val="99"/>
              </w:rPr>
              <w:t>Power Management</w:t>
            </w:r>
          </w:p>
        </w:tc>
        <w:tc>
          <w:tcPr>
            <w:tcW w:w="0" w:type="dxa"/>
            <w:vAlign w:val="bottom"/>
          </w:tcPr>
          <w:p>
            <w:pPr>
              <w:spacing w:after="0"/>
              <w:rPr>
                <w:sz w:val="1"/>
                <w:szCs w:val="1"/>
                <w:color w:val="auto"/>
              </w:rPr>
            </w:pPr>
          </w:p>
        </w:tc>
      </w:tr>
      <w:tr>
        <w:trPr>
          <w:trHeight w:val="69"/>
        </w:trPr>
        <w:tc>
          <w:tcPr>
            <w:tcW w:w="3320" w:type="dxa"/>
            <w:vAlign w:val="bottom"/>
            <w:vMerge w:val="continue"/>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320" w:type="dxa"/>
            <w:vAlign w:val="bottom"/>
          </w:tcPr>
          <w:p>
            <w:pPr>
              <w:jc w:val="center"/>
              <w:ind w:right="1500"/>
              <w:spacing w:after="0"/>
              <w:rPr>
                <w:sz w:val="20"/>
                <w:szCs w:val="20"/>
                <w:color w:val="auto"/>
              </w:rPr>
            </w:pPr>
            <w:r>
              <w:rPr>
                <w:rFonts w:ascii="Arial" w:cs="Arial" w:eastAsia="Arial" w:hAnsi="Arial"/>
                <w:sz w:val="20"/>
                <w:szCs w:val="20"/>
                <w:b w:val="1"/>
                <w:bCs w:val="1"/>
                <w:color w:val="0033CC"/>
              </w:rPr>
              <w:t>(SiGe &amp; RFCMOS)</w:t>
            </w: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345"/>
        </w:trPr>
        <w:tc>
          <w:tcPr>
            <w:tcW w:w="1800" w:type="dxa"/>
            <w:vAlign w:val="bottom"/>
          </w:tcPr>
          <w:p>
            <w:pPr>
              <w:spacing w:after="0"/>
              <w:rPr>
                <w:sz w:val="24"/>
                <w:szCs w:val="24"/>
                <w:color w:val="auto"/>
              </w:rPr>
            </w:pPr>
          </w:p>
        </w:tc>
        <w:tc>
          <w:tcPr>
            <w:tcW w:w="4640" w:type="dxa"/>
            <w:vAlign w:val="bottom"/>
          </w:tcPr>
          <w:p>
            <w:pPr>
              <w:ind w:left="3940"/>
              <w:spacing w:after="0"/>
              <w:rPr>
                <w:sz w:val="20"/>
                <w:szCs w:val="20"/>
                <w:color w:val="auto"/>
              </w:rPr>
            </w:pPr>
            <w:r>
              <w:rPr>
                <w:rFonts w:ascii="Arial" w:cs="Arial" w:eastAsia="Arial" w:hAnsi="Arial"/>
                <w:sz w:val="30"/>
                <w:szCs w:val="30"/>
                <w:b w:val="1"/>
                <w:bCs w:val="1"/>
                <w:color w:val="333399"/>
                <w:w w:val="97"/>
              </w:rPr>
              <w:t>RFID</w:t>
            </w:r>
          </w:p>
        </w:tc>
        <w:tc>
          <w:tcPr>
            <w:tcW w:w="0" w:type="dxa"/>
            <w:vAlign w:val="bottom"/>
          </w:tcPr>
          <w:p>
            <w:pPr>
              <w:spacing w:after="0"/>
              <w:rPr>
                <w:sz w:val="1"/>
                <w:szCs w:val="1"/>
                <w:color w:val="auto"/>
              </w:rPr>
            </w:pPr>
          </w:p>
        </w:tc>
      </w:tr>
      <w:tr>
        <w:trPr>
          <w:trHeight w:val="330"/>
        </w:trPr>
        <w:tc>
          <w:tcPr>
            <w:tcW w:w="1800" w:type="dxa"/>
            <w:vAlign w:val="bottom"/>
          </w:tcPr>
          <w:p>
            <w:pPr>
              <w:spacing w:after="0"/>
              <w:rPr>
                <w:sz w:val="24"/>
                <w:szCs w:val="24"/>
                <w:color w:val="auto"/>
              </w:rPr>
            </w:pPr>
          </w:p>
        </w:tc>
        <w:tc>
          <w:tcPr>
            <w:tcW w:w="4640" w:type="dxa"/>
            <w:vAlign w:val="bottom"/>
          </w:tcPr>
          <w:p>
            <w:pPr>
              <w:jc w:val="center"/>
              <w:ind w:right="2280"/>
              <w:spacing w:after="0"/>
              <w:rPr>
                <w:sz w:val="20"/>
                <w:szCs w:val="20"/>
                <w:color w:val="auto"/>
              </w:rPr>
            </w:pPr>
            <w:r>
              <w:rPr>
                <w:rFonts w:ascii="Arial" w:cs="Arial" w:eastAsia="Arial" w:hAnsi="Arial"/>
                <w:sz w:val="25"/>
                <w:szCs w:val="25"/>
                <w:b w:val="1"/>
                <w:bCs w:val="1"/>
                <w:i w:val="1"/>
                <w:iCs w:val="1"/>
                <w:color w:val="333399"/>
                <w:w w:val="98"/>
              </w:rPr>
              <w:t>Specialty</w:t>
            </w:r>
          </w:p>
        </w:tc>
        <w:tc>
          <w:tcPr>
            <w:tcW w:w="0" w:type="dxa"/>
            <w:vAlign w:val="bottom"/>
          </w:tcPr>
          <w:p>
            <w:pPr>
              <w:spacing w:after="0"/>
              <w:rPr>
                <w:sz w:val="1"/>
                <w:szCs w:val="1"/>
                <w:color w:val="auto"/>
              </w:rPr>
            </w:pPr>
          </w:p>
        </w:tc>
      </w:tr>
      <w:tr>
        <w:trPr>
          <w:trHeight w:val="334"/>
        </w:trPr>
        <w:tc>
          <w:tcPr>
            <w:tcW w:w="1800" w:type="dxa"/>
            <w:vAlign w:val="bottom"/>
          </w:tcPr>
          <w:p>
            <w:pPr>
              <w:spacing w:after="0"/>
              <w:rPr>
                <w:sz w:val="24"/>
                <w:szCs w:val="24"/>
                <w:color w:val="auto"/>
              </w:rPr>
            </w:pPr>
          </w:p>
        </w:tc>
        <w:tc>
          <w:tcPr>
            <w:tcW w:w="4640" w:type="dxa"/>
            <w:vAlign w:val="bottom"/>
          </w:tcPr>
          <w:p>
            <w:pPr>
              <w:jc w:val="center"/>
              <w:ind w:right="2280"/>
              <w:spacing w:after="0"/>
              <w:rPr>
                <w:sz w:val="20"/>
                <w:szCs w:val="20"/>
                <w:color w:val="auto"/>
              </w:rPr>
            </w:pPr>
            <w:r>
              <w:rPr>
                <w:rFonts w:ascii="Arial" w:cs="Arial" w:eastAsia="Arial" w:hAnsi="Arial"/>
                <w:sz w:val="25"/>
                <w:szCs w:val="25"/>
                <w:b w:val="1"/>
                <w:bCs w:val="1"/>
                <w:i w:val="1"/>
                <w:iCs w:val="1"/>
                <w:color w:val="333399"/>
                <w:w w:val="99"/>
              </w:rPr>
              <w:t>Foundry</w:t>
            </w:r>
          </w:p>
        </w:tc>
        <w:tc>
          <w:tcPr>
            <w:tcW w:w="0" w:type="dxa"/>
            <w:vAlign w:val="bottom"/>
          </w:tcPr>
          <w:p>
            <w:pPr>
              <w:spacing w:after="0"/>
              <w:rPr>
                <w:sz w:val="1"/>
                <w:szCs w:val="1"/>
                <w:color w:val="auto"/>
              </w:rPr>
            </w:pPr>
          </w:p>
        </w:tc>
      </w:tr>
      <w:tr>
        <w:trPr>
          <w:trHeight w:val="773"/>
        </w:trPr>
        <w:tc>
          <w:tcPr>
            <w:tcW w:w="1800" w:type="dxa"/>
            <w:vAlign w:val="bottom"/>
          </w:tcPr>
          <w:p>
            <w:pPr>
              <w:jc w:val="center"/>
              <w:ind w:right="480"/>
              <w:spacing w:after="0"/>
              <w:rPr>
                <w:sz w:val="20"/>
                <w:szCs w:val="20"/>
                <w:color w:val="auto"/>
              </w:rPr>
            </w:pPr>
            <w:r>
              <w:rPr>
                <w:rFonts w:ascii="Arial" w:cs="Arial" w:eastAsia="Arial" w:hAnsi="Arial"/>
                <w:sz w:val="20"/>
                <w:szCs w:val="20"/>
                <w:b w:val="1"/>
                <w:bCs w:val="1"/>
                <w:color w:val="0033CC"/>
                <w:w w:val="98"/>
              </w:rPr>
              <w:t>CMOS Image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800" w:type="dxa"/>
            <w:vAlign w:val="bottom"/>
          </w:tcPr>
          <w:p>
            <w:pPr>
              <w:jc w:val="center"/>
              <w:ind w:right="420"/>
              <w:spacing w:after="0"/>
              <w:rPr>
                <w:sz w:val="20"/>
                <w:szCs w:val="20"/>
                <w:color w:val="auto"/>
              </w:rPr>
            </w:pPr>
            <w:r>
              <w:rPr>
                <w:rFonts w:ascii="Arial" w:cs="Arial" w:eastAsia="Arial" w:hAnsi="Arial"/>
                <w:sz w:val="20"/>
                <w:szCs w:val="20"/>
                <w:b w:val="1"/>
                <w:bCs w:val="1"/>
                <w:color w:val="0033CC"/>
              </w:rPr>
              <w:t>Sensors</w:t>
            </w:r>
          </w:p>
        </w:tc>
        <w:tc>
          <w:tcPr>
            <w:tcW w:w="4640" w:type="dxa"/>
            <w:vAlign w:val="bottom"/>
            <w:vMerge w:val="restart"/>
          </w:tcPr>
          <w:p>
            <w:pPr>
              <w:ind w:left="3100"/>
              <w:spacing w:after="0"/>
              <w:rPr>
                <w:sz w:val="20"/>
                <w:szCs w:val="20"/>
                <w:color w:val="auto"/>
              </w:rPr>
            </w:pPr>
            <w:r>
              <w:rPr>
                <w:rFonts w:ascii="Arial" w:cs="Arial" w:eastAsia="Arial" w:hAnsi="Arial"/>
                <w:sz w:val="20"/>
                <w:szCs w:val="20"/>
                <w:b w:val="1"/>
                <w:bCs w:val="1"/>
                <w:color w:val="0033CC"/>
              </w:rPr>
              <w:t>eNVM</w:t>
            </w:r>
          </w:p>
        </w:tc>
        <w:tc>
          <w:tcPr>
            <w:tcW w:w="0" w:type="dxa"/>
            <w:vAlign w:val="bottom"/>
          </w:tcPr>
          <w:p>
            <w:pPr>
              <w:spacing w:after="0"/>
              <w:rPr>
                <w:sz w:val="1"/>
                <w:szCs w:val="1"/>
                <w:color w:val="auto"/>
              </w:rPr>
            </w:pPr>
          </w:p>
        </w:tc>
      </w:tr>
      <w:tr>
        <w:trPr>
          <w:trHeight w:val="115"/>
        </w:trPr>
        <w:tc>
          <w:tcPr>
            <w:tcW w:w="1800" w:type="dxa"/>
            <w:vAlign w:val="bottom"/>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3"/>
        </w:trPr>
        <w:tc>
          <w:tcPr>
            <w:tcW w:w="1800" w:type="dxa"/>
            <w:vAlign w:val="bottom"/>
          </w:tcPr>
          <w:p>
            <w:pPr>
              <w:spacing w:after="0"/>
              <w:rPr>
                <w:sz w:val="24"/>
                <w:szCs w:val="24"/>
                <w:color w:val="auto"/>
              </w:rPr>
            </w:pPr>
          </w:p>
        </w:tc>
        <w:tc>
          <w:tcPr>
            <w:tcW w:w="4640" w:type="dxa"/>
            <w:vAlign w:val="bottom"/>
          </w:tcPr>
          <w:p>
            <w:pPr>
              <w:ind w:left="960"/>
              <w:spacing w:after="0"/>
              <w:rPr>
                <w:sz w:val="20"/>
                <w:szCs w:val="20"/>
                <w:color w:val="auto"/>
              </w:rPr>
            </w:pPr>
            <w:r>
              <w:rPr>
                <w:rFonts w:ascii="Arial" w:cs="Arial" w:eastAsia="Arial" w:hAnsi="Arial"/>
                <w:sz w:val="20"/>
                <w:szCs w:val="20"/>
                <w:b w:val="1"/>
                <w:bCs w:val="1"/>
                <w:color w:val="0033CC"/>
              </w:rPr>
              <w:t>MEMS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RFID – What is it ?</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840" w:right="1639"/>
        <w:spacing w:after="0" w:line="362" w:lineRule="auto"/>
        <w:rPr>
          <w:sz w:val="20"/>
          <w:szCs w:val="20"/>
          <w:color w:val="auto"/>
        </w:rPr>
      </w:pPr>
      <w:r>
        <w:rPr>
          <w:rFonts w:ascii="Arial" w:cs="Arial" w:eastAsia="Arial" w:hAnsi="Arial"/>
          <w:sz w:val="35"/>
          <w:szCs w:val="35"/>
          <w:b w:val="1"/>
          <w:bCs w:val="1"/>
          <w:color w:val="333399"/>
        </w:rPr>
        <w:t xml:space="preserve">RFID </w:t>
      </w:r>
      <w:r>
        <w:rPr>
          <w:rFonts w:ascii="Arial" w:cs="Arial" w:eastAsia="Arial" w:hAnsi="Arial"/>
          <w:sz w:val="35"/>
          <w:szCs w:val="35"/>
          <w:b w:val="1"/>
          <w:bCs w:val="1"/>
          <w:color w:val="000000"/>
        </w:rPr>
        <w:t>=</w:t>
      </w:r>
      <w:r>
        <w:rPr>
          <w:rFonts w:ascii="Arial" w:cs="Arial" w:eastAsia="Arial" w:hAnsi="Arial"/>
          <w:sz w:val="35"/>
          <w:szCs w:val="35"/>
          <w:b w:val="1"/>
          <w:bCs w:val="1"/>
          <w:color w:val="333399"/>
        </w:rPr>
        <w:t xml:space="preserve"> R</w:t>
      </w:r>
      <w:r>
        <w:rPr>
          <w:rFonts w:ascii="Arial" w:cs="Arial" w:eastAsia="Arial" w:hAnsi="Arial"/>
          <w:sz w:val="35"/>
          <w:szCs w:val="35"/>
          <w:b w:val="1"/>
          <w:bCs w:val="1"/>
          <w:color w:val="000000"/>
        </w:rPr>
        <w:t>adio</w:t>
      </w:r>
      <w:r>
        <w:rPr>
          <w:rFonts w:ascii="Arial" w:cs="Arial" w:eastAsia="Arial" w:hAnsi="Arial"/>
          <w:sz w:val="35"/>
          <w:szCs w:val="35"/>
          <w:b w:val="1"/>
          <w:bCs w:val="1"/>
          <w:color w:val="333399"/>
        </w:rPr>
        <w:t xml:space="preserve"> F</w:t>
      </w:r>
      <w:r>
        <w:rPr>
          <w:rFonts w:ascii="Arial" w:cs="Arial" w:eastAsia="Arial" w:hAnsi="Arial"/>
          <w:sz w:val="35"/>
          <w:szCs w:val="35"/>
          <w:b w:val="1"/>
          <w:bCs w:val="1"/>
          <w:color w:val="000000"/>
        </w:rPr>
        <w:t>requency</w:t>
      </w:r>
      <w:r>
        <w:rPr>
          <w:rFonts w:ascii="Arial" w:cs="Arial" w:eastAsia="Arial" w:hAnsi="Arial"/>
          <w:sz w:val="35"/>
          <w:szCs w:val="35"/>
          <w:b w:val="1"/>
          <w:bCs w:val="1"/>
          <w:color w:val="333399"/>
        </w:rPr>
        <w:t xml:space="preserve"> ID</w:t>
      </w:r>
      <w:r>
        <w:rPr>
          <w:rFonts w:ascii="Arial" w:cs="Arial" w:eastAsia="Arial" w:hAnsi="Arial"/>
          <w:sz w:val="35"/>
          <w:szCs w:val="35"/>
          <w:b w:val="1"/>
          <w:bCs w:val="1"/>
          <w:color w:val="000000"/>
        </w:rPr>
        <w:t>entification</w:t>
      </w:r>
      <w:r>
        <w:rPr>
          <w:rFonts w:ascii="Arial" w:cs="Arial" w:eastAsia="Arial" w:hAnsi="Arial"/>
          <w:sz w:val="35"/>
          <w:szCs w:val="35"/>
          <w:b w:val="1"/>
          <w:bCs w:val="1"/>
          <w:color w:val="333399"/>
        </w:rPr>
        <w:t xml:space="preserve"> </w:t>
      </w:r>
      <w:r>
        <w:rPr>
          <w:rFonts w:ascii="Arial" w:cs="Arial" w:eastAsia="Arial" w:hAnsi="Arial"/>
          <w:sz w:val="35"/>
          <w:szCs w:val="35"/>
          <w:b w:val="1"/>
          <w:bCs w:val="1"/>
          <w:color w:val="000000"/>
        </w:rPr>
        <w:t>An emerging new technology set out to replace bar-codes</w:t>
      </w:r>
    </w:p>
    <w:p>
      <w:pPr>
        <w:sectPr>
          <w:pgSz w:w="11900" w:h="17019" w:orient="portrait"/>
          <w:cols w:equalWidth="0" w:num="1">
            <w:col w:w="9019"/>
          </w:cols>
          <w:pgMar w:left="1440" w:top="1440" w:right="144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763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763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333399"/>
        </w:rPr>
        <w:t>0.18u Ultra Low</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7"/>
          <w:szCs w:val="17"/>
          <w:b w:val="1"/>
          <w:bCs w:val="1"/>
          <w:color w:val="333399"/>
        </w:rPr>
        <w:t>Power RFID 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RFID Offering @ Tower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032799"/>
        </w:rPr>
        <w:t>Specialty process &amp; device</w:t>
      </w:r>
    </w:p>
    <w:tbl>
      <w:tblPr>
        <w:tblLayout w:type="fixed"/>
        <w:tblInd w:w="600" w:type="dxa"/>
        <w:tblCellMar>
          <w:top w:w="0" w:type="dxa"/>
          <w:left w:w="0" w:type="dxa"/>
          <w:bottom w:w="0" w:type="dxa"/>
          <w:right w:w="0" w:type="dxa"/>
        </w:tblCellMar>
      </w:tblPr>
      <w:tr>
        <w:trPr>
          <w:trHeight w:val="330"/>
        </w:trPr>
        <w:tc>
          <w:tcPr>
            <w:tcW w:w="6080" w:type="dxa"/>
            <w:vAlign w:val="bottom"/>
            <w:gridSpan w:val="2"/>
            <w:vMerge w:val="restart"/>
          </w:tcPr>
          <w:p>
            <w:pPr>
              <w:ind w:left="400"/>
              <w:spacing w:after="0"/>
              <w:rPr>
                <w:sz w:val="20"/>
                <w:szCs w:val="20"/>
                <w:color w:val="auto"/>
              </w:rPr>
            </w:pPr>
            <w:r>
              <w:rPr>
                <w:rFonts w:ascii="Arial" w:cs="Arial" w:eastAsia="Arial" w:hAnsi="Arial"/>
                <w:sz w:val="20"/>
                <w:szCs w:val="20"/>
                <w:color w:val="auto"/>
              </w:rPr>
              <w:t>Low cost 0.18µm 3LM Analog (DNW, MIM) process platform</w:t>
            </w:r>
          </w:p>
        </w:tc>
        <w:tc>
          <w:tcPr>
            <w:tcW w:w="1980" w:type="dxa"/>
            <w:vAlign w:val="bottom"/>
          </w:tcPr>
          <w:p>
            <w:pPr>
              <w:ind w:left="360"/>
              <w:spacing w:after="0"/>
              <w:rPr>
                <w:sz w:val="20"/>
                <w:szCs w:val="20"/>
                <w:color w:val="auto"/>
              </w:rPr>
            </w:pPr>
            <w:r>
              <w:rPr>
                <w:rFonts w:ascii="Arial" w:cs="Arial" w:eastAsia="Arial" w:hAnsi="Arial"/>
                <w:sz w:val="25"/>
                <w:szCs w:val="25"/>
                <w:b w:val="1"/>
                <w:bCs w:val="1"/>
                <w:color w:val="333399"/>
              </w:rPr>
              <w:t>Human</w:t>
            </w:r>
          </w:p>
        </w:tc>
        <w:tc>
          <w:tcPr>
            <w:tcW w:w="0" w:type="dxa"/>
            <w:vAlign w:val="bottom"/>
          </w:tcPr>
          <w:p>
            <w:pPr>
              <w:spacing w:after="0"/>
              <w:rPr>
                <w:sz w:val="1"/>
                <w:szCs w:val="1"/>
                <w:color w:val="auto"/>
              </w:rPr>
            </w:pPr>
          </w:p>
        </w:tc>
      </w:tr>
      <w:tr>
        <w:trPr>
          <w:trHeight w:val="71"/>
        </w:trPr>
        <w:tc>
          <w:tcPr>
            <w:tcW w:w="6080" w:type="dxa"/>
            <w:vAlign w:val="bottom"/>
            <w:gridSpan w:val="2"/>
            <w:vMerge w:val="continue"/>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6080" w:type="dxa"/>
            <w:vAlign w:val="bottom"/>
            <w:gridSpan w:val="2"/>
          </w:tcPr>
          <w:p>
            <w:pPr>
              <w:ind w:left="400"/>
              <w:spacing w:after="0"/>
              <w:rPr>
                <w:sz w:val="20"/>
                <w:szCs w:val="20"/>
                <w:color w:val="auto"/>
              </w:rPr>
            </w:pPr>
            <w:r>
              <w:rPr>
                <w:rFonts w:ascii="Arial" w:cs="Arial" w:eastAsia="Arial" w:hAnsi="Arial"/>
                <w:sz w:val="20"/>
                <w:szCs w:val="20"/>
                <w:color w:val="auto"/>
              </w:rPr>
              <w:t>Schottky diodes – high speed low Von rectifiers</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080" w:type="dxa"/>
            <w:vAlign w:val="bottom"/>
          </w:tcPr>
          <w:p>
            <w:pPr>
              <w:ind w:left="400"/>
              <w:spacing w:after="0"/>
              <w:rPr>
                <w:sz w:val="20"/>
                <w:szCs w:val="20"/>
                <w:color w:val="auto"/>
              </w:rPr>
            </w:pPr>
            <w:r>
              <w:rPr>
                <w:rFonts w:ascii="Arial" w:cs="Arial" w:eastAsia="Arial" w:hAnsi="Arial"/>
                <w:sz w:val="20"/>
                <w:szCs w:val="20"/>
                <w:color w:val="auto"/>
              </w:rPr>
              <w:t>Native (“Zero Vt”) transistor</w:t>
            </w:r>
          </w:p>
        </w:tc>
        <w:tc>
          <w:tcPr>
            <w:tcW w:w="2000" w:type="dxa"/>
            <w:vAlign w:val="bottom"/>
            <w:vMerge w:val="restart"/>
          </w:tcPr>
          <w:p>
            <w:pPr>
              <w:ind w:left="280"/>
              <w:spacing w:after="0"/>
              <w:rPr>
                <w:sz w:val="20"/>
                <w:szCs w:val="20"/>
                <w:color w:val="auto"/>
              </w:rPr>
            </w:pPr>
            <w:r>
              <w:rPr>
                <w:rFonts w:ascii="Arial" w:cs="Arial" w:eastAsia="Arial" w:hAnsi="Arial"/>
                <w:sz w:val="25"/>
                <w:szCs w:val="25"/>
                <w:b w:val="1"/>
                <w:bCs w:val="1"/>
                <w:color w:val="333399"/>
              </w:rPr>
              <w:t>Postal</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80" w:type="dxa"/>
            <w:vAlign w:val="bottom"/>
            <w:vMerge w:val="restart"/>
          </w:tcPr>
          <w:p>
            <w:pPr>
              <w:ind w:left="400"/>
              <w:spacing w:after="0"/>
              <w:rPr>
                <w:sz w:val="20"/>
                <w:szCs w:val="20"/>
                <w:color w:val="auto"/>
              </w:rPr>
            </w:pPr>
            <w:r>
              <w:rPr>
                <w:rFonts w:ascii="Arial" w:cs="Arial" w:eastAsia="Arial" w:hAnsi="Arial"/>
                <w:sz w:val="20"/>
                <w:szCs w:val="20"/>
                <w:color w:val="auto"/>
              </w:rPr>
              <w:t>Extended voltage range</w:t>
            </w:r>
          </w:p>
        </w:tc>
        <w:tc>
          <w:tcPr>
            <w:tcW w:w="200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08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4080" w:type="dxa"/>
            <w:vAlign w:val="bottom"/>
          </w:tcPr>
          <w:p>
            <w:pPr>
              <w:ind w:left="400"/>
              <w:spacing w:after="0"/>
              <w:rPr>
                <w:sz w:val="20"/>
                <w:szCs w:val="20"/>
                <w:color w:val="auto"/>
              </w:rPr>
            </w:pPr>
            <w:r>
              <w:rPr>
                <w:rFonts w:ascii="Arial" w:cs="Arial" w:eastAsia="Arial" w:hAnsi="Arial"/>
                <w:sz w:val="20"/>
                <w:szCs w:val="20"/>
                <w:color w:val="auto"/>
              </w:rPr>
              <w:t>Specific Low Leakage (LL) devices</w:t>
            </w: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080" w:type="dxa"/>
            <w:vAlign w:val="bottom"/>
          </w:tcPr>
          <w:p>
            <w:pPr>
              <w:ind w:left="400"/>
              <w:spacing w:after="0"/>
              <w:rPr>
                <w:sz w:val="20"/>
                <w:szCs w:val="20"/>
                <w:color w:val="auto"/>
              </w:rPr>
            </w:pPr>
            <w:r>
              <w:rPr>
                <w:rFonts w:ascii="Arial" w:cs="Arial" w:eastAsia="Arial" w:hAnsi="Arial"/>
                <w:sz w:val="20"/>
                <w:szCs w:val="20"/>
                <w:color w:val="auto"/>
              </w:rPr>
              <w:t>ESD solution (low RF-loss)</w:t>
            </w: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080" w:type="dxa"/>
            <w:vAlign w:val="bottom"/>
          </w:tcPr>
          <w:p>
            <w:pPr>
              <w:ind w:left="400"/>
              <w:spacing w:after="0"/>
              <w:rPr>
                <w:sz w:val="20"/>
                <w:szCs w:val="20"/>
                <w:color w:val="auto"/>
              </w:rPr>
            </w:pPr>
            <w:r>
              <w:rPr>
                <w:rFonts w:ascii="Arial" w:cs="Arial" w:eastAsia="Arial" w:hAnsi="Arial"/>
                <w:sz w:val="20"/>
                <w:szCs w:val="20"/>
                <w:color w:val="auto"/>
              </w:rPr>
              <w:t>IP characterized for low Vdd operation</w:t>
            </w: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080" w:type="dxa"/>
            <w:vAlign w:val="bottom"/>
          </w:tcPr>
          <w:p>
            <w:pPr>
              <w:spacing w:after="0"/>
              <w:rPr>
                <w:sz w:val="20"/>
                <w:szCs w:val="20"/>
                <w:color w:val="auto"/>
              </w:rPr>
            </w:pPr>
            <w:r>
              <w:rPr>
                <w:rFonts w:ascii="Arial" w:cs="Arial" w:eastAsia="Arial" w:hAnsi="Arial"/>
                <w:sz w:val="22"/>
                <w:szCs w:val="22"/>
                <w:b w:val="1"/>
                <w:bCs w:val="1"/>
                <w:color w:val="032799"/>
              </w:rPr>
              <w:t>RFID NVM</w:t>
            </w:r>
          </w:p>
        </w:tc>
        <w:tc>
          <w:tcPr>
            <w:tcW w:w="2000" w:type="dxa"/>
            <w:vAlign w:val="bottom"/>
          </w:tcPr>
          <w:p>
            <w:pPr>
              <w:spacing w:after="0"/>
              <w:rPr>
                <w:sz w:val="24"/>
                <w:szCs w:val="24"/>
                <w:color w:val="auto"/>
              </w:rPr>
            </w:pPr>
          </w:p>
        </w:tc>
        <w:tc>
          <w:tcPr>
            <w:tcW w:w="1980" w:type="dxa"/>
            <w:vAlign w:val="bottom"/>
            <w:vMerge w:val="restart"/>
          </w:tcPr>
          <w:p>
            <w:pPr>
              <w:ind w:left="440"/>
              <w:spacing w:after="0"/>
              <w:rPr>
                <w:sz w:val="20"/>
                <w:szCs w:val="20"/>
                <w:color w:val="auto"/>
              </w:rPr>
            </w:pPr>
            <w:r>
              <w:rPr>
                <w:rFonts w:ascii="Arial" w:cs="Arial" w:eastAsia="Arial" w:hAnsi="Arial"/>
                <w:sz w:val="22"/>
                <w:szCs w:val="22"/>
                <w:b w:val="1"/>
                <w:bCs w:val="1"/>
                <w:color w:val="FFFFFF"/>
              </w:rPr>
              <w:t>Asset tracking</w:t>
            </w:r>
          </w:p>
        </w:tc>
        <w:tc>
          <w:tcPr>
            <w:tcW w:w="0" w:type="dxa"/>
            <w:vAlign w:val="bottom"/>
          </w:tcPr>
          <w:p>
            <w:pPr>
              <w:spacing w:after="0"/>
              <w:rPr>
                <w:sz w:val="1"/>
                <w:szCs w:val="1"/>
                <w:color w:val="auto"/>
              </w:rPr>
            </w:pPr>
          </w:p>
        </w:tc>
      </w:tr>
      <w:tr>
        <w:trPr>
          <w:trHeight w:val="205"/>
        </w:trPr>
        <w:tc>
          <w:tcPr>
            <w:tcW w:w="6080" w:type="dxa"/>
            <w:vAlign w:val="bottom"/>
            <w:gridSpan w:val="2"/>
            <w:vMerge w:val="restart"/>
          </w:tcPr>
          <w:p>
            <w:pPr>
              <w:ind w:left="400"/>
              <w:spacing w:after="0"/>
              <w:rPr>
                <w:sz w:val="20"/>
                <w:szCs w:val="20"/>
                <w:color w:val="auto"/>
              </w:rPr>
            </w:pPr>
            <w:r>
              <w:rPr>
                <w:rFonts w:ascii="Arial" w:cs="Arial" w:eastAsia="Arial" w:hAnsi="Arial"/>
                <w:sz w:val="20"/>
                <w:szCs w:val="20"/>
                <w:color w:val="auto"/>
              </w:rPr>
              <w:t>Low power MTP and OTP solutions (no added mask)</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08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6080" w:type="dxa"/>
            <w:vAlign w:val="bottom"/>
            <w:gridSpan w:val="2"/>
          </w:tcPr>
          <w:p>
            <w:pPr>
              <w:ind w:left="400"/>
              <w:spacing w:after="0"/>
              <w:rPr>
                <w:sz w:val="20"/>
                <w:szCs w:val="20"/>
                <w:color w:val="auto"/>
              </w:rPr>
            </w:pPr>
            <w:r>
              <w:rPr>
                <w:rFonts w:ascii="Arial" w:cs="Arial" w:eastAsia="Arial" w:hAnsi="Arial"/>
                <w:sz w:val="20"/>
                <w:szCs w:val="20"/>
                <w:color w:val="auto"/>
              </w:rPr>
              <w:t>Developed special low power NVM cells for RFID (CFlash)</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032799"/>
        </w:rPr>
        <w:t>Devices characterized over a wide frequency range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032799"/>
        </w:rPr>
        <w:t>Support present systems (900MHz) and future needs (2.4GHz)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The Specialty Foundry</w:t>
      </w:r>
    </w:p>
    <w:p>
      <w:pPr>
        <w:spacing w:after="0" w:line="400" w:lineRule="exact"/>
        <w:rPr>
          <w:sz w:val="20"/>
          <w:szCs w:val="20"/>
          <w:color w:val="auto"/>
        </w:rPr>
      </w:pPr>
    </w:p>
    <w:p>
      <w:pPr>
        <w:ind w:left="6040"/>
        <w:spacing w:after="0"/>
        <w:rPr>
          <w:sz w:val="20"/>
          <w:szCs w:val="20"/>
          <w:color w:val="auto"/>
        </w:rPr>
      </w:pPr>
      <w:r>
        <w:rPr>
          <w:rFonts w:ascii="Arial" w:cs="Arial" w:eastAsia="Arial" w:hAnsi="Arial"/>
          <w:sz w:val="20"/>
          <w:szCs w:val="20"/>
          <w:b w:val="1"/>
          <w:bCs w:val="1"/>
          <w:color w:val="0033CC"/>
        </w:rPr>
        <w:t>Power Management</w:t>
      </w:r>
    </w:p>
    <w:p>
      <w:pPr>
        <w:ind w:left="1440"/>
        <w:spacing w:after="0"/>
        <w:rPr>
          <w:sz w:val="20"/>
          <w:szCs w:val="20"/>
          <w:color w:val="auto"/>
        </w:rPr>
      </w:pPr>
      <w:r>
        <w:rPr>
          <w:rFonts w:ascii="Arial" w:cs="Arial" w:eastAsia="Arial" w:hAnsi="Arial"/>
          <w:sz w:val="20"/>
          <w:szCs w:val="20"/>
          <w:b w:val="1"/>
          <w:bCs w:val="1"/>
          <w:color w:val="0033CC"/>
        </w:rPr>
        <w:t>AIMS &amp; RF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0033CC"/>
        </w:rPr>
        <w:t>(SiGe &amp; RFCMOS)</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60"/>
        <w:spacing w:after="0"/>
        <w:rPr>
          <w:sz w:val="20"/>
          <w:szCs w:val="20"/>
          <w:color w:val="auto"/>
        </w:rPr>
      </w:pPr>
      <w:r>
        <w:rPr>
          <w:rFonts w:ascii="Arial" w:cs="Arial" w:eastAsia="Arial" w:hAnsi="Arial"/>
          <w:sz w:val="19"/>
          <w:szCs w:val="19"/>
          <w:b w:val="1"/>
          <w:bCs w:val="1"/>
          <w:color w:val="0033CC"/>
        </w:rPr>
        <w:t>RFID</w:t>
      </w:r>
    </w:p>
    <w:p>
      <w:pPr>
        <w:sectPr>
          <w:pgSz w:w="11900" w:h="16838" w:orient="portrait"/>
          <w:cols w:equalWidth="0" w:num="1">
            <w:col w:w="9019"/>
          </w:cols>
          <w:pgMar w:left="1440" w:top="1440" w:right="1440" w:bottom="0" w:gutter="0" w:footer="0" w:header="0"/>
          <w:type w:val="continuous"/>
        </w:sectPr>
      </w:pPr>
    </w:p>
    <w:bookmarkStart w:id="16" w:name="page17"/>
    <w:bookmarkEnd w:id="16"/>
    <w:tbl>
      <w:tblPr>
        <w:tblLayout w:type="fixed"/>
        <w:tblInd w:w="1920" w:type="dxa"/>
        <w:tblCellMar>
          <w:top w:w="0" w:type="dxa"/>
          <w:left w:w="0" w:type="dxa"/>
          <w:bottom w:w="0" w:type="dxa"/>
          <w:right w:w="0" w:type="dxa"/>
        </w:tblCellMar>
      </w:tblPr>
      <w:tr>
        <w:trPr>
          <w:trHeight w:val="330"/>
        </w:trPr>
        <w:tc>
          <w:tcPr>
            <w:tcW w:w="1800" w:type="dxa"/>
            <w:vAlign w:val="bottom"/>
          </w:tcPr>
          <w:p>
            <w:pPr>
              <w:spacing w:after="0"/>
              <w:rPr>
                <w:sz w:val="24"/>
                <w:szCs w:val="24"/>
                <w:color w:val="auto"/>
              </w:rPr>
            </w:pPr>
          </w:p>
        </w:tc>
        <w:tc>
          <w:tcPr>
            <w:tcW w:w="2940" w:type="dxa"/>
            <w:vAlign w:val="bottom"/>
          </w:tcPr>
          <w:p>
            <w:pPr>
              <w:ind w:left="580"/>
              <w:spacing w:after="0"/>
              <w:rPr>
                <w:sz w:val="20"/>
                <w:szCs w:val="20"/>
                <w:color w:val="auto"/>
              </w:rPr>
            </w:pPr>
            <w:r>
              <w:rPr>
                <w:rFonts w:ascii="Arial" w:cs="Arial" w:eastAsia="Arial" w:hAnsi="Arial"/>
                <w:sz w:val="25"/>
                <w:szCs w:val="25"/>
                <w:b w:val="1"/>
                <w:bCs w:val="1"/>
                <w:i w:val="1"/>
                <w:iCs w:val="1"/>
                <w:color w:val="333399"/>
              </w:rPr>
              <w:t>Specialty</w:t>
            </w:r>
          </w:p>
        </w:tc>
        <w:tc>
          <w:tcPr>
            <w:tcW w:w="0" w:type="dxa"/>
            <w:vAlign w:val="bottom"/>
          </w:tcPr>
          <w:p>
            <w:pPr>
              <w:spacing w:after="0"/>
              <w:rPr>
                <w:sz w:val="1"/>
                <w:szCs w:val="1"/>
                <w:color w:val="auto"/>
              </w:rPr>
            </w:pPr>
          </w:p>
        </w:tc>
      </w:tr>
      <w:tr>
        <w:trPr>
          <w:trHeight w:val="372"/>
        </w:trPr>
        <w:tc>
          <w:tcPr>
            <w:tcW w:w="1800" w:type="dxa"/>
            <w:vAlign w:val="bottom"/>
          </w:tcPr>
          <w:p>
            <w:pPr>
              <w:spacing w:after="0"/>
              <w:rPr>
                <w:sz w:val="24"/>
                <w:szCs w:val="24"/>
                <w:color w:val="auto"/>
              </w:rPr>
            </w:pPr>
          </w:p>
        </w:tc>
        <w:tc>
          <w:tcPr>
            <w:tcW w:w="2940" w:type="dxa"/>
            <w:vAlign w:val="bottom"/>
          </w:tcPr>
          <w:p>
            <w:pPr>
              <w:ind w:left="620"/>
              <w:spacing w:after="0"/>
              <w:rPr>
                <w:sz w:val="20"/>
                <w:szCs w:val="20"/>
                <w:color w:val="auto"/>
              </w:rPr>
            </w:pPr>
            <w:r>
              <w:rPr>
                <w:rFonts w:ascii="Arial" w:cs="Arial" w:eastAsia="Arial" w:hAnsi="Arial"/>
                <w:sz w:val="25"/>
                <w:szCs w:val="25"/>
                <w:b w:val="1"/>
                <w:bCs w:val="1"/>
                <w:i w:val="1"/>
                <w:iCs w:val="1"/>
                <w:color w:val="333399"/>
              </w:rPr>
              <w:t>Foundry</w:t>
            </w:r>
          </w:p>
        </w:tc>
        <w:tc>
          <w:tcPr>
            <w:tcW w:w="0" w:type="dxa"/>
            <w:vAlign w:val="bottom"/>
          </w:tcPr>
          <w:p>
            <w:pPr>
              <w:spacing w:after="0"/>
              <w:rPr>
                <w:sz w:val="1"/>
                <w:szCs w:val="1"/>
                <w:color w:val="auto"/>
              </w:rPr>
            </w:pPr>
          </w:p>
        </w:tc>
      </w:tr>
      <w:tr>
        <w:trPr>
          <w:trHeight w:val="773"/>
        </w:trPr>
        <w:tc>
          <w:tcPr>
            <w:tcW w:w="1800" w:type="dxa"/>
            <w:vAlign w:val="bottom"/>
          </w:tcPr>
          <w:p>
            <w:pPr>
              <w:jc w:val="center"/>
              <w:ind w:right="480"/>
              <w:spacing w:after="0"/>
              <w:rPr>
                <w:sz w:val="20"/>
                <w:szCs w:val="20"/>
                <w:color w:val="auto"/>
              </w:rPr>
            </w:pPr>
            <w:r>
              <w:rPr>
                <w:rFonts w:ascii="Arial" w:cs="Arial" w:eastAsia="Arial" w:hAnsi="Arial"/>
                <w:sz w:val="20"/>
                <w:szCs w:val="20"/>
                <w:b w:val="1"/>
                <w:bCs w:val="1"/>
                <w:color w:val="0033CC"/>
                <w:w w:val="98"/>
              </w:rPr>
              <w:t>CMOS Image</w:t>
            </w:r>
          </w:p>
        </w:tc>
        <w:tc>
          <w:tcPr>
            <w:tcW w:w="2940" w:type="dxa"/>
            <w:vAlign w:val="bottom"/>
            <w:vMerge w:val="restart"/>
          </w:tcPr>
          <w:p>
            <w:pPr>
              <w:ind w:left="2380"/>
              <w:spacing w:after="0"/>
              <w:rPr>
                <w:sz w:val="20"/>
                <w:szCs w:val="20"/>
                <w:color w:val="auto"/>
              </w:rPr>
            </w:pPr>
            <w:r>
              <w:rPr>
                <w:rFonts w:ascii="Arial" w:cs="Arial" w:eastAsia="Arial" w:hAnsi="Arial"/>
                <w:sz w:val="20"/>
                <w:szCs w:val="20"/>
                <w:b w:val="1"/>
                <w:bCs w:val="1"/>
                <w:color w:val="0033CC"/>
                <w:w w:val="97"/>
              </w:rPr>
              <w:t>eNVM</w:t>
            </w:r>
          </w:p>
        </w:tc>
        <w:tc>
          <w:tcPr>
            <w:tcW w:w="0" w:type="dxa"/>
            <w:vAlign w:val="bottom"/>
          </w:tcPr>
          <w:p>
            <w:pPr>
              <w:spacing w:after="0"/>
              <w:rPr>
                <w:sz w:val="1"/>
                <w:szCs w:val="1"/>
                <w:color w:val="auto"/>
              </w:rPr>
            </w:pPr>
          </w:p>
        </w:tc>
      </w:tr>
      <w:tr>
        <w:trPr>
          <w:trHeight w:val="265"/>
        </w:trPr>
        <w:tc>
          <w:tcPr>
            <w:tcW w:w="1800" w:type="dxa"/>
            <w:vAlign w:val="bottom"/>
          </w:tcPr>
          <w:p>
            <w:pPr>
              <w:jc w:val="center"/>
              <w:ind w:right="420"/>
              <w:spacing w:after="0"/>
              <w:rPr>
                <w:sz w:val="20"/>
                <w:szCs w:val="20"/>
                <w:color w:val="auto"/>
              </w:rPr>
            </w:pPr>
            <w:r>
              <w:rPr>
                <w:rFonts w:ascii="Arial" w:cs="Arial" w:eastAsia="Arial" w:hAnsi="Arial"/>
                <w:sz w:val="20"/>
                <w:szCs w:val="20"/>
                <w:b w:val="1"/>
                <w:bCs w:val="1"/>
                <w:color w:val="0033CC"/>
              </w:rPr>
              <w:t>Sensors</w:t>
            </w:r>
          </w:p>
        </w:tc>
        <w:tc>
          <w:tcPr>
            <w:tcW w:w="2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43"/>
        </w:trPr>
        <w:tc>
          <w:tcPr>
            <w:tcW w:w="1800" w:type="dxa"/>
            <w:vAlign w:val="bottom"/>
          </w:tcPr>
          <w:p>
            <w:pPr>
              <w:spacing w:after="0"/>
              <w:rPr>
                <w:sz w:val="24"/>
                <w:szCs w:val="24"/>
                <w:color w:val="auto"/>
              </w:rPr>
            </w:pPr>
          </w:p>
        </w:tc>
        <w:tc>
          <w:tcPr>
            <w:tcW w:w="2940" w:type="dxa"/>
            <w:vAlign w:val="bottom"/>
          </w:tcPr>
          <w:p>
            <w:pPr>
              <w:ind w:left="880"/>
              <w:spacing w:after="0"/>
              <w:rPr>
                <w:sz w:val="20"/>
                <w:szCs w:val="20"/>
                <w:color w:val="auto"/>
              </w:rPr>
            </w:pPr>
            <w:r>
              <w:rPr>
                <w:rFonts w:ascii="Arial" w:cs="Arial" w:eastAsia="Arial" w:hAnsi="Arial"/>
                <w:sz w:val="30"/>
                <w:szCs w:val="30"/>
                <w:b w:val="1"/>
                <w:bCs w:val="1"/>
                <w:color w:val="333399"/>
              </w:rPr>
              <w:t>MEMS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-1432560</wp:posOffset>
            </wp:positionV>
            <wp:extent cx="7258050" cy="7400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740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MEMS Technology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u w:val="single" w:color="auto"/>
          <w:color w:val="009999"/>
        </w:rPr>
        <w:t>Partnering with Customers for Volume MEMS Manufacturing</w:t>
      </w:r>
    </w:p>
    <w:p>
      <w:pPr>
        <w:spacing w:after="0" w:line="142" w:lineRule="exact"/>
        <w:rPr>
          <w:sz w:val="20"/>
          <w:szCs w:val="20"/>
          <w:color w:val="auto"/>
        </w:rPr>
      </w:pPr>
    </w:p>
    <w:p>
      <w:pPr>
        <w:ind w:left="660" w:right="2560"/>
        <w:spacing w:after="0" w:line="335" w:lineRule="auto"/>
        <w:rPr>
          <w:sz w:val="20"/>
          <w:szCs w:val="20"/>
          <w:color w:val="auto"/>
        </w:rPr>
      </w:pPr>
      <w:r>
        <w:rPr>
          <w:rFonts w:ascii="Arial" w:cs="Arial" w:eastAsia="Arial" w:hAnsi="Arial"/>
          <w:sz w:val="19"/>
          <w:szCs w:val="19"/>
          <w:color w:val="auto"/>
        </w:rPr>
        <w:t>“Transfer–in” – Transfer existing process to Jazz for volume production “Co-develop” – Form joint program to deliver process &amp; product “Develop to spec” – Jazz and partners build process &amp; devices to spec</w:t>
      </w:r>
    </w:p>
    <w:p>
      <w:pPr>
        <w:sectPr>
          <w:pgSz w:w="11900" w:h="16838" w:orient="portrait"/>
          <w:cols w:equalWidth="0" w:num="1">
            <w:col w:w="9440"/>
          </w:cols>
          <w:pgMar w:left="1440" w:top="114" w:right="1019" w:bottom="0" w:gutter="0" w:footer="0" w:header="0"/>
        </w:sectPr>
      </w:pPr>
    </w:p>
    <w:p>
      <w:pPr>
        <w:spacing w:after="0" w:line="62"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u w:val="single" w:color="auto"/>
          <w:color w:val="009999"/>
        </w:rPr>
        <w:t>Examples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 MEMS: Oscillator (replacing quartz oscillator)</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RF MEMS: Tunable capacitor (for use in handsets)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Post Process MEMS: SBC35 + CMU Post Process MPW</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Medical MEMS: In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286"/>
        <w:spacing w:after="0" w:line="273" w:lineRule="auto"/>
        <w:rPr>
          <w:sz w:val="20"/>
          <w:szCs w:val="20"/>
          <w:color w:val="auto"/>
        </w:rPr>
      </w:pPr>
      <w:r>
        <w:rPr>
          <w:rFonts w:ascii="Arial" w:cs="Arial" w:eastAsia="Arial" w:hAnsi="Arial"/>
          <w:sz w:val="16"/>
          <w:szCs w:val="16"/>
          <w:b w:val="1"/>
          <w:bCs w:val="1"/>
          <w:i w:val="1"/>
          <w:iCs w:val="1"/>
          <w:color w:val="auto"/>
        </w:rPr>
        <w:t>Si MEMS resonator – replaces quartz timing device. Courtesy SiTime</w:t>
      </w:r>
    </w:p>
    <w:p>
      <w:pPr>
        <w:spacing w:after="0" w:line="510" w:lineRule="exact"/>
        <w:rPr>
          <w:sz w:val="20"/>
          <w:szCs w:val="20"/>
          <w:color w:val="auto"/>
        </w:rPr>
      </w:pPr>
    </w:p>
    <w:p>
      <w:pPr>
        <w:sectPr>
          <w:pgSz w:w="11900" w:h="16838" w:orient="portrait"/>
          <w:cols w:equalWidth="0" w:num="2">
            <w:col w:w="5800" w:space="720"/>
            <w:col w:w="2920"/>
          </w:cols>
          <w:pgMar w:left="1440" w:top="114" w:right="10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200" w:type="dxa"/>
            <w:vAlign w:val="bottom"/>
          </w:tcPr>
          <w:p>
            <w:pPr>
              <w:jc w:val="center"/>
              <w:ind w:right="339"/>
              <w:spacing w:after="0"/>
              <w:rPr>
                <w:sz w:val="20"/>
                <w:szCs w:val="20"/>
                <w:color w:val="auto"/>
              </w:rPr>
            </w:pPr>
            <w:r>
              <w:rPr>
                <w:rFonts w:ascii="Arial" w:cs="Arial" w:eastAsia="Arial" w:hAnsi="Arial"/>
                <w:sz w:val="16"/>
                <w:szCs w:val="16"/>
                <w:b w:val="1"/>
                <w:bCs w:val="1"/>
                <w:i w:val="1"/>
                <w:iCs w:val="1"/>
                <w:color w:val="auto"/>
              </w:rPr>
              <w:t>Tunable capacitor in VCO design</w:t>
            </w:r>
          </w:p>
        </w:tc>
        <w:tc>
          <w:tcPr>
            <w:tcW w:w="246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Interferometric image</w:t>
            </w:r>
          </w:p>
        </w:tc>
        <w:tc>
          <w:tcPr>
            <w:tcW w:w="2980" w:type="dxa"/>
            <w:vAlign w:val="bottom"/>
          </w:tcPr>
          <w:p>
            <w:pPr>
              <w:ind w:left="400"/>
              <w:spacing w:after="0"/>
              <w:rPr>
                <w:sz w:val="20"/>
                <w:szCs w:val="20"/>
                <w:color w:val="auto"/>
              </w:rPr>
            </w:pPr>
            <w:r>
              <w:rPr>
                <w:rFonts w:ascii="Arial" w:cs="Arial" w:eastAsia="Arial" w:hAnsi="Arial"/>
                <w:sz w:val="16"/>
                <w:szCs w:val="16"/>
                <w:b w:val="1"/>
                <w:bCs w:val="1"/>
                <w:i w:val="1"/>
                <w:iCs w:val="1"/>
                <w:color w:val="auto"/>
              </w:rPr>
              <w:t>Optical image of MEMS capacitor</w:t>
            </w:r>
          </w:p>
        </w:tc>
      </w:tr>
      <w:tr>
        <w:trPr>
          <w:trHeight w:val="240"/>
        </w:trPr>
        <w:tc>
          <w:tcPr>
            <w:tcW w:w="3200" w:type="dxa"/>
            <w:vAlign w:val="bottom"/>
          </w:tcPr>
          <w:p>
            <w:pPr>
              <w:jc w:val="center"/>
              <w:ind w:right="339"/>
              <w:spacing w:after="0"/>
              <w:rPr>
                <w:sz w:val="20"/>
                <w:szCs w:val="20"/>
                <w:color w:val="auto"/>
              </w:rPr>
            </w:pPr>
            <w:r>
              <w:rPr>
                <w:rFonts w:ascii="Arial" w:cs="Arial" w:eastAsia="Arial" w:hAnsi="Arial"/>
                <w:sz w:val="16"/>
                <w:szCs w:val="16"/>
                <w:b w:val="1"/>
                <w:bCs w:val="1"/>
                <w:i w:val="1"/>
                <w:iCs w:val="1"/>
                <w:color w:val="auto"/>
              </w:rPr>
              <w:t>courtesy Carnegie Mellon University</w:t>
            </w:r>
          </w:p>
        </w:tc>
        <w:tc>
          <w:tcPr>
            <w:tcW w:w="246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of Hex varactor</w:t>
            </w:r>
          </w:p>
        </w:tc>
        <w:tc>
          <w:tcPr>
            <w:tcW w:w="2980" w:type="dxa"/>
            <w:vAlign w:val="bottom"/>
          </w:tcPr>
          <w:p>
            <w:pPr>
              <w:ind w:left="380"/>
              <w:spacing w:after="0"/>
              <w:rPr>
                <w:sz w:val="20"/>
                <w:szCs w:val="20"/>
                <w:color w:val="auto"/>
              </w:rPr>
            </w:pPr>
            <w:r>
              <w:rPr>
                <w:rFonts w:ascii="Arial" w:cs="Arial" w:eastAsia="Arial" w:hAnsi="Arial"/>
                <w:sz w:val="16"/>
                <w:szCs w:val="16"/>
                <w:b w:val="1"/>
                <w:bCs w:val="1"/>
                <w:i w:val="1"/>
                <w:iCs w:val="1"/>
                <w:color w:val="auto"/>
              </w:rPr>
              <w:t>array for duplex or MIMO function</w:t>
            </w:r>
          </w:p>
        </w:tc>
      </w:tr>
    </w:tbl>
    <w:p>
      <w:pPr>
        <w:spacing w:after="0" w:line="20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FFFFFF"/>
        </w:rPr>
        <w:t>Partnering with Customers, University, DARPA to Bring MEMS to 200mm Si Wafer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The Specialty Foundry</w:t>
      </w:r>
    </w:p>
    <w:p>
      <w:pPr>
        <w:spacing w:after="0" w:line="400" w:lineRule="exact"/>
        <w:rPr>
          <w:sz w:val="20"/>
          <w:szCs w:val="20"/>
          <w:color w:val="auto"/>
        </w:rPr>
      </w:pPr>
    </w:p>
    <w:p>
      <w:pPr>
        <w:ind w:left="6040"/>
        <w:spacing w:after="0"/>
        <w:rPr>
          <w:sz w:val="20"/>
          <w:szCs w:val="20"/>
          <w:color w:val="auto"/>
        </w:rPr>
      </w:pPr>
      <w:r>
        <w:rPr>
          <w:rFonts w:ascii="Arial" w:cs="Arial" w:eastAsia="Arial" w:hAnsi="Arial"/>
          <w:sz w:val="20"/>
          <w:szCs w:val="20"/>
          <w:b w:val="1"/>
          <w:bCs w:val="1"/>
          <w:color w:val="0033CC"/>
        </w:rPr>
        <w:t>Power Management</w:t>
      </w:r>
    </w:p>
    <w:p>
      <w:pPr>
        <w:ind w:left="1440"/>
        <w:spacing w:after="0"/>
        <w:rPr>
          <w:sz w:val="20"/>
          <w:szCs w:val="20"/>
          <w:color w:val="auto"/>
        </w:rPr>
      </w:pPr>
      <w:r>
        <w:rPr>
          <w:rFonts w:ascii="Arial" w:cs="Arial" w:eastAsia="Arial" w:hAnsi="Arial"/>
          <w:sz w:val="20"/>
          <w:szCs w:val="20"/>
          <w:b w:val="1"/>
          <w:bCs w:val="1"/>
          <w:color w:val="0033CC"/>
        </w:rPr>
        <w:t>AIMS &amp; RF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0033CC"/>
        </w:rPr>
        <w:t>(SiGe &amp; RFCMOS)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60"/>
        <w:spacing w:after="0"/>
        <w:rPr>
          <w:sz w:val="20"/>
          <w:szCs w:val="20"/>
          <w:color w:val="auto"/>
        </w:rPr>
      </w:pPr>
      <w:r>
        <w:rPr>
          <w:rFonts w:ascii="Arial" w:cs="Arial" w:eastAsia="Arial" w:hAnsi="Arial"/>
          <w:sz w:val="20"/>
          <w:szCs w:val="20"/>
          <w:b w:val="1"/>
          <w:bCs w:val="1"/>
          <w:color w:val="0033CC"/>
        </w:rPr>
        <w:t>RFID</w:t>
      </w:r>
    </w:p>
    <w:p>
      <w:pPr>
        <w:sectPr>
          <w:pgSz w:w="11900" w:h="16838" w:orient="portrait"/>
          <w:cols w:equalWidth="0" w:num="1">
            <w:col w:w="9440"/>
          </w:cols>
          <w:pgMar w:left="1440" w:top="114" w:right="1019" w:bottom="0" w:gutter="0" w:footer="0" w:header="0"/>
          <w:type w:val="continuous"/>
        </w:sectPr>
      </w:pPr>
    </w:p>
    <w:p>
      <w:pPr>
        <w:spacing w:after="0" w:line="52" w:lineRule="exact"/>
        <w:rPr>
          <w:sz w:val="20"/>
          <w:szCs w:val="20"/>
          <w:color w:val="auto"/>
        </w:rPr>
      </w:pPr>
    </w:p>
    <w:p>
      <w:pPr>
        <w:jc w:val="center"/>
        <w:ind w:right="-239"/>
        <w:spacing w:after="0"/>
        <w:rPr>
          <w:sz w:val="20"/>
          <w:szCs w:val="20"/>
          <w:color w:val="auto"/>
        </w:rPr>
      </w:pPr>
      <w:r>
        <w:rPr>
          <w:rFonts w:ascii="Arial" w:cs="Arial" w:eastAsia="Arial" w:hAnsi="Arial"/>
          <w:sz w:val="24"/>
          <w:szCs w:val="24"/>
          <w:b w:val="1"/>
          <w:bCs w:val="1"/>
          <w:i w:val="1"/>
          <w:iCs w:val="1"/>
          <w:color w:val="333399"/>
        </w:rPr>
        <w:t>Specialty</w:t>
      </w:r>
    </w:p>
    <w:p>
      <w:pPr>
        <w:sectPr>
          <w:pgSz w:w="11900" w:h="16838" w:orient="portrait"/>
          <w:cols w:equalWidth="0" w:num="1">
            <w:col w:w="9440"/>
          </w:cols>
          <w:pgMar w:left="1440" w:top="114" w:right="1019" w:bottom="0" w:gutter="0" w:footer="0" w:header="0"/>
          <w:type w:val="continuous"/>
        </w:sectPr>
      </w:pPr>
    </w:p>
    <w:bookmarkStart w:id="17" w:name="page18"/>
    <w:bookmarkEnd w:id="17"/>
    <w:p>
      <w:pPr>
        <w:ind w:left="4340"/>
        <w:spacing w:after="0"/>
        <w:rPr>
          <w:sz w:val="20"/>
          <w:szCs w:val="20"/>
          <w:color w:val="auto"/>
        </w:rPr>
      </w:pPr>
      <w:r>
        <w:rPr>
          <w:rFonts w:ascii="Arial" w:cs="Arial" w:eastAsia="Arial" w:hAnsi="Arial"/>
          <w:sz w:val="25"/>
          <w:szCs w:val="25"/>
          <w:b w:val="1"/>
          <w:bCs w:val="1"/>
          <w:i w:val="1"/>
          <w:iCs w:val="1"/>
          <w:color w:val="333399"/>
        </w:rPr>
        <w:t>Foundry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-165735</wp:posOffset>
            </wp:positionV>
            <wp:extent cx="7258050" cy="7164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7164070"/>
                    </a:xfrm>
                    <a:prstGeom prst="rect">
                      <a:avLst/>
                    </a:prstGeom>
                    <a:noFill/>
                  </pic:spPr>
                </pic:pic>
              </a:graphicData>
            </a:graphic>
          </wp:anchor>
        </w:drawing>
      </w:r>
    </w:p>
    <w:p>
      <w:pPr>
        <w:sectPr>
          <w:pgSz w:w="11900" w:h="16838" w:orient="portrait"/>
          <w:cols w:equalWidth="0" w:num="1">
            <w:col w:w="9019"/>
          </w:cols>
          <w:pgMar w:left="1440" w:top="114" w:right="1440" w:bottom="249" w:gutter="0" w:footer="0" w:header="0"/>
        </w:sectPr>
      </w:pPr>
    </w:p>
    <w:p>
      <w:pPr>
        <w:spacing w:after="0" w:line="200" w:lineRule="exact"/>
        <w:rPr>
          <w:sz w:val="20"/>
          <w:szCs w:val="20"/>
          <w:color w:val="auto"/>
        </w:rPr>
      </w:pPr>
    </w:p>
    <w:p>
      <w:pPr>
        <w:spacing w:after="0" w:line="395" w:lineRule="exact"/>
        <w:rPr>
          <w:sz w:val="20"/>
          <w:szCs w:val="20"/>
          <w:color w:val="auto"/>
        </w:rPr>
      </w:pPr>
    </w:p>
    <w:p>
      <w:pPr>
        <w:ind w:left="1720"/>
        <w:spacing w:after="0"/>
        <w:rPr>
          <w:sz w:val="20"/>
          <w:szCs w:val="20"/>
          <w:color w:val="auto"/>
        </w:rPr>
      </w:pPr>
      <w:r>
        <w:rPr>
          <w:rFonts w:ascii="Arial" w:cs="Arial" w:eastAsia="Arial" w:hAnsi="Arial"/>
          <w:sz w:val="29"/>
          <w:szCs w:val="29"/>
          <w:b w:val="1"/>
          <w:bCs w:val="1"/>
          <w:color w:val="333399"/>
        </w:rPr>
        <w:t>CMOS Image</w:t>
      </w:r>
    </w:p>
    <w:p>
      <w:pPr>
        <w:spacing w:after="0" w:line="51" w:lineRule="exact"/>
        <w:rPr>
          <w:sz w:val="20"/>
          <w:szCs w:val="20"/>
          <w:color w:val="auto"/>
        </w:rPr>
      </w:pPr>
    </w:p>
    <w:p>
      <w:pPr>
        <w:ind w:left="2100"/>
        <w:spacing w:after="0"/>
        <w:rPr>
          <w:sz w:val="20"/>
          <w:szCs w:val="20"/>
          <w:color w:val="auto"/>
        </w:rPr>
      </w:pPr>
      <w:r>
        <w:rPr>
          <w:rFonts w:ascii="Arial" w:cs="Arial" w:eastAsia="Arial" w:hAnsi="Arial"/>
          <w:sz w:val="30"/>
          <w:szCs w:val="30"/>
          <w:b w:val="1"/>
          <w:bCs w:val="1"/>
          <w:color w:val="333399"/>
        </w:rPr>
        <w:t>Sensors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9"/>
        <w:spacing w:after="0"/>
        <w:rPr>
          <w:sz w:val="20"/>
          <w:szCs w:val="20"/>
          <w:color w:val="auto"/>
        </w:rPr>
      </w:pPr>
      <w:r>
        <w:rPr>
          <w:rFonts w:ascii="Arial" w:cs="Arial" w:eastAsia="Arial" w:hAnsi="Arial"/>
          <w:sz w:val="20"/>
          <w:szCs w:val="20"/>
          <w:b w:val="1"/>
          <w:bCs w:val="1"/>
          <w:color w:val="0033CC"/>
        </w:rPr>
        <w:t>eNVM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0033CC"/>
        </w:rPr>
        <w:t>MEMS</w:t>
      </w:r>
    </w:p>
    <w:p>
      <w:pPr>
        <w:spacing w:after="0" w:line="200" w:lineRule="exact"/>
        <w:rPr>
          <w:sz w:val="20"/>
          <w:szCs w:val="20"/>
          <w:color w:val="auto"/>
        </w:rPr>
      </w:pPr>
    </w:p>
    <w:p>
      <w:pPr>
        <w:sectPr>
          <w:pgSz w:w="11900" w:h="16838" w:orient="portrait"/>
          <w:cols w:equalWidth="0" w:num="2">
            <w:col w:w="4020" w:space="720"/>
            <w:col w:w="4279"/>
          </w:cols>
          <w:pgMar w:left="1440" w:top="114" w:right="1440" w:bottom="2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X-Ray market – Medical and Dental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Intra-Oral dental</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Medical Imaging applications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Unique stitching technology</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Silicon proven pixels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FF0000"/>
        </w:rPr>
        <w:t>Seamless stitch boundary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399"/>
        <w:spacing w:after="0"/>
        <w:rPr>
          <w:sz w:val="20"/>
          <w:szCs w:val="20"/>
          <w:color w:val="auto"/>
        </w:rPr>
      </w:pPr>
      <w:r>
        <w:rPr>
          <w:rFonts w:ascii="Arial" w:cs="Arial" w:eastAsia="Arial" w:hAnsi="Arial"/>
          <w:sz w:val="17"/>
          <w:szCs w:val="17"/>
          <w:i w:val="1"/>
          <w:iCs w:val="1"/>
          <w:color w:val="auto"/>
        </w:rPr>
        <w:t>0.28 micron stitched metal lines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Summary of Application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2680" w:type="dxa"/>
            <w:vAlign w:val="bottom"/>
          </w:tcPr>
          <w:p>
            <w:pPr>
              <w:jc w:val="center"/>
              <w:ind w:right="1433"/>
              <w:spacing w:after="0"/>
              <w:rPr>
                <w:sz w:val="20"/>
                <w:szCs w:val="20"/>
                <w:color w:val="auto"/>
              </w:rPr>
            </w:pPr>
            <w:r>
              <w:rPr>
                <w:rFonts w:ascii="Arial" w:cs="Arial" w:eastAsia="Arial" w:hAnsi="Arial"/>
                <w:sz w:val="17"/>
                <w:szCs w:val="17"/>
                <w:color w:val="333399"/>
              </w:rPr>
              <w:t>Industrial/</w:t>
            </w:r>
          </w:p>
        </w:tc>
        <w:tc>
          <w:tcPr>
            <w:tcW w:w="3340" w:type="dxa"/>
            <w:vAlign w:val="bottom"/>
            <w:vMerge w:val="restart"/>
          </w:tcPr>
          <w:p>
            <w:pPr>
              <w:jc w:val="center"/>
              <w:ind w:left="1573"/>
              <w:spacing w:after="0"/>
              <w:rPr>
                <w:sz w:val="20"/>
                <w:szCs w:val="20"/>
                <w:color w:val="auto"/>
              </w:rPr>
            </w:pPr>
            <w:r>
              <w:rPr>
                <w:rFonts w:ascii="Arial" w:cs="Arial" w:eastAsia="Arial" w:hAnsi="Arial"/>
                <w:sz w:val="17"/>
                <w:szCs w:val="17"/>
                <w:color w:val="333399"/>
              </w:rPr>
              <w:t>Studio/High End Film</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680" w:type="dxa"/>
            <w:vAlign w:val="bottom"/>
            <w:vMerge w:val="restart"/>
          </w:tcPr>
          <w:p>
            <w:pPr>
              <w:jc w:val="center"/>
              <w:ind w:right="1413"/>
              <w:spacing w:after="0"/>
              <w:rPr>
                <w:sz w:val="20"/>
                <w:szCs w:val="20"/>
                <w:color w:val="auto"/>
              </w:rPr>
            </w:pPr>
            <w:r>
              <w:rPr>
                <w:rFonts w:ascii="Arial" w:cs="Arial" w:eastAsia="Arial" w:hAnsi="Arial"/>
                <w:sz w:val="17"/>
                <w:szCs w:val="17"/>
                <w:color w:val="333399"/>
              </w:rPr>
              <w:t>Machine Vision</w:t>
            </w:r>
          </w:p>
        </w:tc>
        <w:tc>
          <w:tcPr>
            <w:tcW w:w="33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4380" w:type="dxa"/>
            <w:vAlign w:val="bottom"/>
            <w:gridSpan w:val="2"/>
            <w:vMerge w:val="restart"/>
          </w:tcPr>
          <w:p>
            <w:pPr>
              <w:jc w:val="center"/>
              <w:ind w:left="513"/>
              <w:spacing w:after="0"/>
              <w:rPr>
                <w:sz w:val="20"/>
                <w:szCs w:val="20"/>
                <w:color w:val="auto"/>
              </w:rPr>
            </w:pPr>
            <w:r>
              <w:rPr>
                <w:rFonts w:ascii="Arial" w:cs="Arial" w:eastAsia="Arial" w:hAnsi="Arial"/>
                <w:sz w:val="17"/>
                <w:szCs w:val="17"/>
                <w:color w:val="333399"/>
              </w:rPr>
              <w:t>Large Industrial/Scientific</w:t>
            </w:r>
          </w:p>
        </w:tc>
        <w:tc>
          <w:tcPr>
            <w:tcW w:w="0" w:type="dxa"/>
            <w:vAlign w:val="bottom"/>
          </w:tcPr>
          <w:p>
            <w:pPr>
              <w:spacing w:after="0"/>
              <w:rPr>
                <w:sz w:val="1"/>
                <w:szCs w:val="1"/>
                <w:color w:val="auto"/>
              </w:rPr>
            </w:pPr>
          </w:p>
        </w:tc>
      </w:tr>
      <w:tr>
        <w:trPr>
          <w:trHeight w:val="90"/>
        </w:trPr>
        <w:tc>
          <w:tcPr>
            <w:tcW w:w="2680" w:type="dxa"/>
            <w:vAlign w:val="bottom"/>
            <w:vMerge w:val="restart"/>
          </w:tcPr>
          <w:p>
            <w:pPr>
              <w:jc w:val="center"/>
              <w:ind w:right="1433"/>
              <w:spacing w:after="0"/>
              <w:rPr>
                <w:sz w:val="20"/>
                <w:szCs w:val="20"/>
                <w:color w:val="auto"/>
              </w:rPr>
            </w:pPr>
            <w:r>
              <w:rPr>
                <w:rFonts w:ascii="Arial" w:cs="Arial" w:eastAsia="Arial" w:hAnsi="Arial"/>
                <w:sz w:val="17"/>
                <w:szCs w:val="17"/>
                <w:color w:val="333399"/>
              </w:rPr>
              <w:t>Medical</w:t>
            </w:r>
          </w:p>
        </w:tc>
        <w:tc>
          <w:tcPr>
            <w:tcW w:w="4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680" w:type="dxa"/>
            <w:vAlign w:val="bottom"/>
            <w:vMerge w:val="continue"/>
          </w:tcPr>
          <w:p>
            <w:pPr>
              <w:spacing w:after="0"/>
              <w:rPr>
                <w:sz w:val="11"/>
                <w:szCs w:val="11"/>
                <w:color w:val="auto"/>
              </w:rPr>
            </w:pPr>
          </w:p>
        </w:tc>
        <w:tc>
          <w:tcPr>
            <w:tcW w:w="3340" w:type="dxa"/>
            <w:vAlign w:val="bottom"/>
            <w:vMerge w:val="restart"/>
          </w:tcPr>
          <w:p>
            <w:pPr>
              <w:jc w:val="center"/>
              <w:ind w:left="1553"/>
              <w:spacing w:after="0"/>
              <w:rPr>
                <w:sz w:val="20"/>
                <w:szCs w:val="20"/>
                <w:color w:val="auto"/>
              </w:rPr>
            </w:pPr>
            <w:r>
              <w:rPr>
                <w:rFonts w:ascii="Arial" w:cs="Arial" w:eastAsia="Arial" w:hAnsi="Arial"/>
                <w:sz w:val="17"/>
                <w:szCs w:val="17"/>
                <w:color w:val="333399"/>
              </w:rPr>
              <w:t>Medical (X-ray)</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Arial" w:cs="Arial" w:eastAsia="Arial" w:hAnsi="Arial"/>
                <w:sz w:val="17"/>
                <w:szCs w:val="17"/>
                <w:color w:val="333399"/>
              </w:rPr>
              <w:t>8” wafer size</w:t>
            </w:r>
          </w:p>
        </w:tc>
        <w:tc>
          <w:tcPr>
            <w:tcW w:w="0" w:type="dxa"/>
            <w:vAlign w:val="bottom"/>
          </w:tcPr>
          <w:p>
            <w:pPr>
              <w:spacing w:after="0"/>
              <w:rPr>
                <w:sz w:val="1"/>
                <w:szCs w:val="1"/>
                <w:color w:val="auto"/>
              </w:rPr>
            </w:pPr>
          </w:p>
        </w:tc>
      </w:tr>
      <w:tr>
        <w:trPr>
          <w:trHeight w:val="141"/>
        </w:trPr>
        <w:tc>
          <w:tcPr>
            <w:tcW w:w="26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249" w:gutter="0" w:footer="0" w:header="0"/>
          <w:type w:val="continuous"/>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6927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692785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260" w:type="dxa"/>
            <w:vAlign w:val="bottom"/>
            <w:vMerge w:val="restart"/>
          </w:tcPr>
          <w:p>
            <w:pPr>
              <w:jc w:val="center"/>
              <w:ind w:left="116"/>
              <w:spacing w:after="0"/>
              <w:rPr>
                <w:sz w:val="20"/>
                <w:szCs w:val="20"/>
                <w:color w:val="auto"/>
              </w:rPr>
            </w:pPr>
            <w:r>
              <w:rPr>
                <w:rFonts w:ascii="Arial" w:cs="Arial" w:eastAsia="Arial" w:hAnsi="Arial"/>
                <w:sz w:val="17"/>
                <w:szCs w:val="17"/>
                <w:color w:val="333399"/>
              </w:rPr>
              <w:t>Advanced</w:t>
            </w:r>
          </w:p>
        </w:tc>
        <w:tc>
          <w:tcPr>
            <w:tcW w:w="14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333399"/>
              </w:rPr>
              <w:t>Wafer Size</w:t>
            </w:r>
          </w:p>
        </w:tc>
        <w:tc>
          <w:tcPr>
            <w:tcW w:w="0" w:type="dxa"/>
            <w:vAlign w:val="bottom"/>
          </w:tcPr>
          <w:p>
            <w:pPr>
              <w:spacing w:after="0"/>
              <w:rPr>
                <w:sz w:val="1"/>
                <w:szCs w:val="1"/>
                <w:color w:val="auto"/>
              </w:rPr>
            </w:pPr>
          </w:p>
        </w:tc>
      </w:tr>
      <w:tr>
        <w:trPr>
          <w:trHeight w:val="93"/>
        </w:trPr>
        <w:tc>
          <w:tcPr>
            <w:tcW w:w="18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60" w:type="dxa"/>
            <w:vAlign w:val="bottom"/>
            <w:vMerge w:val="restart"/>
          </w:tcPr>
          <w:p>
            <w:pPr>
              <w:jc w:val="center"/>
              <w:ind w:right="301"/>
              <w:spacing w:after="0"/>
              <w:rPr>
                <w:sz w:val="20"/>
                <w:szCs w:val="20"/>
                <w:color w:val="auto"/>
              </w:rPr>
            </w:pPr>
            <w:r>
              <w:rPr>
                <w:rFonts w:ascii="Arial" w:cs="Arial" w:eastAsia="Arial" w:hAnsi="Arial"/>
                <w:sz w:val="17"/>
                <w:szCs w:val="17"/>
                <w:color w:val="333399"/>
              </w:rPr>
              <w:t>Professional</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860" w:type="dxa"/>
            <w:vAlign w:val="bottom"/>
          </w:tcPr>
          <w:p>
            <w:pPr>
              <w:spacing w:after="0"/>
              <w:rPr>
                <w:sz w:val="13"/>
                <w:szCs w:val="13"/>
                <w:color w:val="auto"/>
              </w:rPr>
            </w:pPr>
          </w:p>
        </w:tc>
        <w:tc>
          <w:tcPr>
            <w:tcW w:w="1260" w:type="dxa"/>
            <w:vAlign w:val="bottom"/>
            <w:vMerge w:val="restart"/>
          </w:tcPr>
          <w:p>
            <w:pPr>
              <w:jc w:val="center"/>
              <w:ind w:left="96"/>
              <w:spacing w:after="0"/>
              <w:rPr>
                <w:sz w:val="20"/>
                <w:szCs w:val="20"/>
                <w:color w:val="auto"/>
              </w:rPr>
            </w:pPr>
            <w:r>
              <w:rPr>
                <w:rFonts w:ascii="Arial" w:cs="Arial" w:eastAsia="Arial" w:hAnsi="Arial"/>
                <w:sz w:val="17"/>
                <w:szCs w:val="17"/>
                <w:color w:val="333399"/>
              </w:rPr>
              <w:t>Amateur</w:t>
            </w:r>
          </w:p>
        </w:tc>
        <w:tc>
          <w:tcPr>
            <w:tcW w:w="146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860" w:type="dxa"/>
            <w:vAlign w:val="bottom"/>
            <w:vMerge w:val="restart"/>
          </w:tcPr>
          <w:p>
            <w:pPr>
              <w:jc w:val="center"/>
              <w:ind w:right="127"/>
              <w:spacing w:after="0"/>
              <w:rPr>
                <w:sz w:val="20"/>
                <w:szCs w:val="20"/>
                <w:color w:val="auto"/>
              </w:rPr>
            </w:pPr>
            <w:r>
              <w:rPr>
                <w:rFonts w:ascii="Arial" w:cs="Arial" w:eastAsia="Arial" w:hAnsi="Arial"/>
                <w:sz w:val="17"/>
                <w:szCs w:val="17"/>
                <w:color w:val="333399"/>
              </w:rPr>
              <w:t>Consumer</w:t>
            </w:r>
          </w:p>
        </w:tc>
        <w:tc>
          <w:tcPr>
            <w:tcW w:w="1260" w:type="dxa"/>
            <w:vAlign w:val="bottom"/>
            <w:vMerge w:val="continue"/>
          </w:tcPr>
          <w:p>
            <w:pPr>
              <w:spacing w:after="0"/>
              <w:rPr>
                <w:sz w:val="5"/>
                <w:szCs w:val="5"/>
                <w:color w:val="auto"/>
              </w:rPr>
            </w:pPr>
          </w:p>
        </w:tc>
        <w:tc>
          <w:tcPr>
            <w:tcW w:w="1460" w:type="dxa"/>
            <w:vAlign w:val="bottom"/>
            <w:vMerge w:val="restart"/>
          </w:tcPr>
          <w:p>
            <w:pPr>
              <w:jc w:val="center"/>
              <w:ind w:right="281"/>
              <w:spacing w:after="0"/>
              <w:rPr>
                <w:sz w:val="20"/>
                <w:szCs w:val="20"/>
                <w:color w:val="auto"/>
              </w:rPr>
            </w:pPr>
            <w:r>
              <w:rPr>
                <w:rFonts w:ascii="Arial" w:cs="Arial" w:eastAsia="Arial" w:hAnsi="Arial"/>
                <w:sz w:val="17"/>
                <w:szCs w:val="17"/>
                <w:color w:val="333399"/>
              </w:rPr>
              <w:t>Film</w:t>
            </w: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860" w:type="dxa"/>
            <w:vAlign w:val="bottom"/>
            <w:vMerge w:val="continue"/>
          </w:tcPr>
          <w:p>
            <w:pPr>
              <w:spacing w:after="0"/>
              <w:rPr>
                <w:sz w:val="13"/>
                <w:szCs w:val="13"/>
                <w:color w:val="auto"/>
              </w:rPr>
            </w:pPr>
          </w:p>
        </w:tc>
        <w:tc>
          <w:tcPr>
            <w:tcW w:w="1260" w:type="dxa"/>
            <w:vAlign w:val="bottom"/>
            <w:vMerge w:val="restart"/>
          </w:tcPr>
          <w:p>
            <w:pPr>
              <w:jc w:val="center"/>
              <w:ind w:left="116"/>
              <w:spacing w:after="0"/>
              <w:rPr>
                <w:sz w:val="20"/>
                <w:szCs w:val="20"/>
                <w:color w:val="auto"/>
              </w:rPr>
            </w:pPr>
            <w:r>
              <w:rPr>
                <w:rFonts w:ascii="Arial" w:cs="Arial" w:eastAsia="Arial" w:hAnsi="Arial"/>
                <w:sz w:val="17"/>
                <w:szCs w:val="17"/>
                <w:color w:val="333399"/>
                <w:w w:val="99"/>
              </w:rPr>
              <w:t>Film</w:t>
            </w:r>
          </w:p>
        </w:tc>
        <w:tc>
          <w:tcPr>
            <w:tcW w:w="146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860" w:type="dxa"/>
            <w:vAlign w:val="bottom"/>
            <w:vMerge w:val="restart"/>
          </w:tcPr>
          <w:p>
            <w:pPr>
              <w:jc w:val="center"/>
              <w:ind w:right="127"/>
              <w:spacing w:after="0"/>
              <w:rPr>
                <w:sz w:val="20"/>
                <w:szCs w:val="20"/>
                <w:color w:val="auto"/>
              </w:rPr>
            </w:pPr>
            <w:r>
              <w:rPr>
                <w:rFonts w:ascii="Arial" w:cs="Arial" w:eastAsia="Arial" w:hAnsi="Arial"/>
                <w:sz w:val="15"/>
                <w:szCs w:val="15"/>
                <w:color w:val="333399"/>
                <w:w w:val="99"/>
              </w:rPr>
              <w:t>(CIF, VGA, SXGA, 2-3M)</w:t>
            </w:r>
          </w:p>
        </w:tc>
        <w:tc>
          <w:tcPr>
            <w:tcW w:w="12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60" w:type="dxa"/>
            <w:vAlign w:val="bottom"/>
            <w:vMerge w:val="restart"/>
          </w:tcPr>
          <w:p>
            <w:pPr>
              <w:jc w:val="right"/>
              <w:ind w:right="113"/>
              <w:spacing w:after="0"/>
              <w:rPr>
                <w:sz w:val="20"/>
                <w:szCs w:val="20"/>
                <w:color w:val="auto"/>
              </w:rPr>
            </w:pPr>
            <w:r>
              <w:rPr>
                <w:rFonts w:ascii="Arial" w:cs="Arial" w:eastAsia="Arial" w:hAnsi="Arial"/>
                <w:sz w:val="17"/>
                <w:szCs w:val="17"/>
                <w:color w:val="333399"/>
              </w:rPr>
              <w:t>6” Wafer Size</w:t>
            </w: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1860" w:type="dxa"/>
            <w:vAlign w:val="bottom"/>
          </w:tcPr>
          <w:p>
            <w:pPr>
              <w:jc w:val="center"/>
              <w:ind w:right="127"/>
              <w:spacing w:after="0"/>
              <w:rPr>
                <w:sz w:val="20"/>
                <w:szCs w:val="20"/>
                <w:color w:val="auto"/>
              </w:rPr>
            </w:pPr>
            <w:r>
              <w:rPr>
                <w:rFonts w:ascii="Arial" w:cs="Arial" w:eastAsia="Arial" w:hAnsi="Arial"/>
                <w:sz w:val="17"/>
                <w:szCs w:val="17"/>
                <w:color w:val="333399"/>
              </w:rPr>
              <w:t>Small Medical</w:t>
            </w: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7"/>
        </w:trPr>
        <w:tc>
          <w:tcPr>
            <w:tcW w:w="1860" w:type="dxa"/>
            <w:vAlign w:val="bottom"/>
          </w:tcPr>
          <w:p>
            <w:pPr>
              <w:jc w:val="center"/>
              <w:ind w:right="87"/>
              <w:spacing w:after="0"/>
              <w:rPr>
                <w:sz w:val="20"/>
                <w:szCs w:val="20"/>
                <w:color w:val="auto"/>
              </w:rPr>
            </w:pPr>
            <w:r>
              <w:rPr>
                <w:rFonts w:ascii="Arial" w:cs="Arial" w:eastAsia="Arial" w:hAnsi="Arial"/>
                <w:sz w:val="12"/>
                <w:szCs w:val="12"/>
                <w:color w:val="333399"/>
                <w:w w:val="92"/>
              </w:rPr>
              <w:t>1/10”1/3”</w:t>
            </w:r>
            <w:r>
              <w:rPr>
                <w:rFonts w:ascii="Arial" w:cs="Arial" w:eastAsia="Arial" w:hAnsi="Arial"/>
                <w:sz w:val="24"/>
                <w:szCs w:val="24"/>
                <w:color w:val="333399"/>
                <w:w w:val="92"/>
                <w:vertAlign w:val="subscript"/>
              </w:rPr>
              <w:t>1/2”</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jc w:val="right"/>
              <w:ind w:right="733"/>
              <w:spacing w:after="0"/>
              <w:rPr>
                <w:sz w:val="20"/>
                <w:szCs w:val="20"/>
                <w:color w:val="auto"/>
              </w:rPr>
            </w:pPr>
            <w:r>
              <w:rPr>
                <w:rFonts w:ascii="Arial" w:cs="Arial" w:eastAsia="Arial" w:hAnsi="Arial"/>
                <w:sz w:val="11"/>
                <w:szCs w:val="11"/>
                <w:color w:val="333399"/>
              </w:rPr>
              <w:t>48x36</w:t>
            </w:r>
          </w:p>
        </w:tc>
        <w:tc>
          <w:tcPr>
            <w:tcW w:w="0" w:type="dxa"/>
            <w:vAlign w:val="bottom"/>
          </w:tcPr>
          <w:p>
            <w:pPr>
              <w:spacing w:after="0"/>
              <w:rPr>
                <w:sz w:val="1"/>
                <w:szCs w:val="1"/>
                <w:color w:val="auto"/>
              </w:rPr>
            </w:pPr>
          </w:p>
        </w:tc>
      </w:tr>
      <w:tr>
        <w:trPr>
          <w:trHeight w:val="131"/>
        </w:trPr>
        <w:tc>
          <w:tcPr>
            <w:tcW w:w="1860" w:type="dxa"/>
            <w:vAlign w:val="bottom"/>
          </w:tcPr>
          <w:p>
            <w:pPr>
              <w:ind w:left="600"/>
              <w:spacing w:after="0" w:line="131" w:lineRule="exact"/>
              <w:rPr>
                <w:sz w:val="20"/>
                <w:szCs w:val="20"/>
                <w:color w:val="auto"/>
              </w:rPr>
            </w:pPr>
            <w:r>
              <w:rPr>
                <w:rFonts w:ascii="Arial" w:cs="Arial" w:eastAsia="Arial" w:hAnsi="Arial"/>
                <w:sz w:val="12"/>
                <w:szCs w:val="12"/>
                <w:color w:val="333399"/>
              </w:rPr>
              <w:t>1/4”</w:t>
            </w:r>
          </w:p>
        </w:tc>
        <w:tc>
          <w:tcPr>
            <w:tcW w:w="1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1860" w:type="dxa"/>
            <w:vAlign w:val="bottom"/>
          </w:tcPr>
          <w:p>
            <w:pPr>
              <w:ind w:left="1220"/>
              <w:spacing w:after="0"/>
              <w:rPr>
                <w:sz w:val="20"/>
                <w:szCs w:val="20"/>
                <w:color w:val="auto"/>
              </w:rPr>
            </w:pPr>
            <w:r>
              <w:rPr>
                <w:rFonts w:ascii="Arial" w:cs="Arial" w:eastAsia="Arial" w:hAnsi="Arial"/>
                <w:sz w:val="12"/>
                <w:szCs w:val="12"/>
                <w:color w:val="333399"/>
              </w:rPr>
              <w:t xml:space="preserve">2/3”   </w:t>
            </w:r>
            <w:r>
              <w:rPr>
                <w:rFonts w:ascii="Arial" w:cs="Arial" w:eastAsia="Arial" w:hAnsi="Arial"/>
                <w:sz w:val="24"/>
                <w:szCs w:val="24"/>
                <w:color w:val="333399"/>
                <w:vertAlign w:val="superscript"/>
              </w:rPr>
              <w:t>1”</w:t>
            </w:r>
          </w:p>
        </w:tc>
        <w:tc>
          <w:tcPr>
            <w:tcW w:w="1260" w:type="dxa"/>
            <w:vAlign w:val="bottom"/>
          </w:tcPr>
          <w:p>
            <w:pPr>
              <w:ind w:left="140"/>
              <w:spacing w:after="0"/>
              <w:rPr>
                <w:sz w:val="20"/>
                <w:szCs w:val="20"/>
                <w:color w:val="auto"/>
              </w:rPr>
            </w:pPr>
            <w:r>
              <w:rPr>
                <w:rFonts w:ascii="Arial" w:cs="Arial" w:eastAsia="Arial" w:hAnsi="Arial"/>
                <w:sz w:val="12"/>
                <w:szCs w:val="12"/>
                <w:color w:val="333399"/>
              </w:rPr>
              <w:t>4/3”APS (3:2)</w:t>
            </w:r>
          </w:p>
        </w:tc>
        <w:tc>
          <w:tcPr>
            <w:tcW w:w="1460" w:type="dxa"/>
            <w:vAlign w:val="bottom"/>
          </w:tcPr>
          <w:p>
            <w:pPr>
              <w:jc w:val="center"/>
              <w:ind w:right="321"/>
              <w:spacing w:after="0"/>
              <w:rPr>
                <w:sz w:val="20"/>
                <w:szCs w:val="20"/>
                <w:color w:val="auto"/>
              </w:rPr>
            </w:pPr>
            <w:r>
              <w:rPr>
                <w:rFonts w:ascii="Arial" w:cs="Arial" w:eastAsia="Arial" w:hAnsi="Arial"/>
                <w:sz w:val="12"/>
                <w:szCs w:val="12"/>
                <w:color w:val="333399"/>
              </w:rPr>
              <w:t>35 mm</w:t>
            </w:r>
          </w:p>
        </w:tc>
        <w:tc>
          <w:tcPr>
            <w:tcW w:w="1760" w:type="dxa"/>
            <w:vAlign w:val="bottom"/>
          </w:tcPr>
          <w:p>
            <w:pPr>
              <w:jc w:val="right"/>
              <w:ind w:right="1053"/>
              <w:spacing w:after="0"/>
              <w:rPr>
                <w:sz w:val="20"/>
                <w:szCs w:val="20"/>
                <w:color w:val="auto"/>
              </w:rPr>
            </w:pPr>
            <w:r>
              <w:rPr>
                <w:rFonts w:ascii="Arial" w:cs="Arial" w:eastAsia="Arial" w:hAnsi="Arial"/>
                <w:sz w:val="12"/>
                <w:szCs w:val="12"/>
                <w:color w:val="333399"/>
              </w:rPr>
              <w:t>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The Specialty Foundry</w:t>
      </w:r>
    </w:p>
    <w:p>
      <w:pPr>
        <w:sectPr>
          <w:pgSz w:w="11900" w:h="16838" w:orient="portrait"/>
          <w:cols w:equalWidth="0" w:num="1">
            <w:col w:w="9019"/>
          </w:cols>
          <w:pgMar w:left="1440" w:top="155" w:right="1440" w:bottom="6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0033CC"/>
        </w:rPr>
        <w:t>AIMS &amp; RF</w:t>
      </w:r>
    </w:p>
    <w:p>
      <w:pPr>
        <w:spacing w:after="0" w:line="25"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0033CC"/>
        </w:rPr>
        <w:t>(SiGe &amp; RFCMOS)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0033CC"/>
        </w:rPr>
        <w:t>Power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699"/>
        <w:spacing w:after="0"/>
        <w:rPr>
          <w:sz w:val="20"/>
          <w:szCs w:val="20"/>
          <w:color w:val="auto"/>
        </w:rPr>
      </w:pPr>
      <w:r>
        <w:rPr>
          <w:rFonts w:ascii="Arial" w:cs="Arial" w:eastAsia="Arial" w:hAnsi="Arial"/>
          <w:sz w:val="20"/>
          <w:szCs w:val="20"/>
          <w:b w:val="1"/>
          <w:bCs w:val="1"/>
          <w:color w:val="0033CC"/>
        </w:rPr>
        <w:t>RFID</w:t>
      </w:r>
    </w:p>
    <w:p>
      <w:pPr>
        <w:spacing w:after="0" w:line="52" w:lineRule="exact"/>
        <w:rPr>
          <w:sz w:val="20"/>
          <w:szCs w:val="20"/>
          <w:color w:val="auto"/>
        </w:rPr>
      </w:pPr>
    </w:p>
    <w:p>
      <w:pPr>
        <w:sectPr>
          <w:pgSz w:w="11900" w:h="16838" w:orient="portrait"/>
          <w:cols w:equalWidth="0" w:num="2">
            <w:col w:w="5060" w:space="720"/>
            <w:col w:w="3239"/>
          </w:cols>
          <w:pgMar w:left="1440" w:top="155" w:right="1440" w:bottom="638" w:gutter="0" w:footer="0" w:header="0"/>
          <w:type w:val="continuous"/>
        </w:sectPr>
      </w:pPr>
    </w:p>
    <w:tbl>
      <w:tblPr>
        <w:tblLayout w:type="fixed"/>
        <w:tblInd w:w="1920" w:type="dxa"/>
        <w:tblCellMar>
          <w:top w:w="0" w:type="dxa"/>
          <w:left w:w="0" w:type="dxa"/>
          <w:bottom w:w="0" w:type="dxa"/>
          <w:right w:w="0" w:type="dxa"/>
        </w:tblCellMar>
      </w:tblPr>
      <w:tr>
        <w:trPr>
          <w:trHeight w:val="330"/>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8"/>
              </w:rPr>
              <w:t>Specialty</w:t>
            </w:r>
          </w:p>
        </w:tc>
        <w:tc>
          <w:tcPr>
            <w:tcW w:w="0" w:type="dxa"/>
            <w:vAlign w:val="bottom"/>
          </w:tcPr>
          <w:p>
            <w:pPr>
              <w:spacing w:after="0"/>
              <w:rPr>
                <w:sz w:val="1"/>
                <w:szCs w:val="1"/>
                <w:color w:val="auto"/>
              </w:rPr>
            </w:pPr>
          </w:p>
        </w:tc>
      </w:tr>
      <w:tr>
        <w:trPr>
          <w:trHeight w:val="372"/>
        </w:trPr>
        <w:tc>
          <w:tcPr>
            <w:tcW w:w="1800" w:type="dxa"/>
            <w:vAlign w:val="bottom"/>
          </w:tcPr>
          <w:p>
            <w:pPr>
              <w:spacing w:after="0"/>
              <w:rPr>
                <w:sz w:val="24"/>
                <w:szCs w:val="24"/>
                <w:color w:val="auto"/>
              </w:rPr>
            </w:pPr>
          </w:p>
        </w:tc>
        <w:tc>
          <w:tcPr>
            <w:tcW w:w="2940" w:type="dxa"/>
            <w:vAlign w:val="bottom"/>
          </w:tcPr>
          <w:p>
            <w:pPr>
              <w:jc w:val="center"/>
              <w:ind w:right="588"/>
              <w:spacing w:after="0"/>
              <w:rPr>
                <w:sz w:val="20"/>
                <w:szCs w:val="20"/>
                <w:color w:val="auto"/>
              </w:rPr>
            </w:pPr>
            <w:r>
              <w:rPr>
                <w:rFonts w:ascii="Arial" w:cs="Arial" w:eastAsia="Arial" w:hAnsi="Arial"/>
                <w:sz w:val="25"/>
                <w:szCs w:val="25"/>
                <w:b w:val="1"/>
                <w:bCs w:val="1"/>
                <w:i w:val="1"/>
                <w:iCs w:val="1"/>
                <w:color w:val="333399"/>
                <w:w w:val="99"/>
              </w:rPr>
              <w:t>Foundry</w:t>
            </w:r>
          </w:p>
        </w:tc>
        <w:tc>
          <w:tcPr>
            <w:tcW w:w="0" w:type="dxa"/>
            <w:vAlign w:val="bottom"/>
          </w:tcPr>
          <w:p>
            <w:pPr>
              <w:spacing w:after="0"/>
              <w:rPr>
                <w:sz w:val="1"/>
                <w:szCs w:val="1"/>
                <w:color w:val="auto"/>
              </w:rPr>
            </w:pPr>
          </w:p>
        </w:tc>
      </w:tr>
      <w:tr>
        <w:trPr>
          <w:trHeight w:val="773"/>
        </w:trPr>
        <w:tc>
          <w:tcPr>
            <w:tcW w:w="1800" w:type="dxa"/>
            <w:vAlign w:val="bottom"/>
          </w:tcPr>
          <w:p>
            <w:pPr>
              <w:jc w:val="center"/>
              <w:ind w:right="480"/>
              <w:spacing w:after="0"/>
              <w:rPr>
                <w:sz w:val="20"/>
                <w:szCs w:val="20"/>
                <w:color w:val="auto"/>
              </w:rPr>
            </w:pPr>
            <w:r>
              <w:rPr>
                <w:rFonts w:ascii="Arial" w:cs="Arial" w:eastAsia="Arial" w:hAnsi="Arial"/>
                <w:sz w:val="20"/>
                <w:szCs w:val="20"/>
                <w:b w:val="1"/>
                <w:bCs w:val="1"/>
                <w:color w:val="0033CC"/>
                <w:w w:val="98"/>
              </w:rPr>
              <w:t>CMOS Image</w:t>
            </w:r>
          </w:p>
        </w:tc>
        <w:tc>
          <w:tcPr>
            <w:tcW w:w="2940" w:type="dxa"/>
            <w:vAlign w:val="bottom"/>
            <w:vMerge w:val="restart"/>
          </w:tcPr>
          <w:p>
            <w:pPr>
              <w:ind w:left="2380"/>
              <w:spacing w:after="0"/>
              <w:rPr>
                <w:sz w:val="20"/>
                <w:szCs w:val="20"/>
                <w:color w:val="auto"/>
              </w:rPr>
            </w:pPr>
            <w:r>
              <w:rPr>
                <w:rFonts w:ascii="Arial" w:cs="Arial" w:eastAsia="Arial" w:hAnsi="Arial"/>
                <w:sz w:val="20"/>
                <w:szCs w:val="20"/>
                <w:b w:val="1"/>
                <w:bCs w:val="1"/>
                <w:color w:val="0033CC"/>
                <w:w w:val="97"/>
              </w:rPr>
              <w:t>eNVM</w:t>
            </w:r>
          </w:p>
        </w:tc>
        <w:tc>
          <w:tcPr>
            <w:tcW w:w="0" w:type="dxa"/>
            <w:vAlign w:val="bottom"/>
          </w:tcPr>
          <w:p>
            <w:pPr>
              <w:spacing w:after="0"/>
              <w:rPr>
                <w:sz w:val="1"/>
                <w:szCs w:val="1"/>
                <w:color w:val="auto"/>
              </w:rPr>
            </w:pPr>
          </w:p>
        </w:tc>
      </w:tr>
      <w:tr>
        <w:trPr>
          <w:trHeight w:val="265"/>
        </w:trPr>
        <w:tc>
          <w:tcPr>
            <w:tcW w:w="1800" w:type="dxa"/>
            <w:vAlign w:val="bottom"/>
          </w:tcPr>
          <w:p>
            <w:pPr>
              <w:jc w:val="center"/>
              <w:ind w:right="420"/>
              <w:spacing w:after="0"/>
              <w:rPr>
                <w:sz w:val="20"/>
                <w:szCs w:val="20"/>
                <w:color w:val="auto"/>
              </w:rPr>
            </w:pPr>
            <w:r>
              <w:rPr>
                <w:rFonts w:ascii="Arial" w:cs="Arial" w:eastAsia="Arial" w:hAnsi="Arial"/>
                <w:sz w:val="20"/>
                <w:szCs w:val="20"/>
                <w:b w:val="1"/>
                <w:bCs w:val="1"/>
                <w:color w:val="0033CC"/>
              </w:rPr>
              <w:t>Sensors</w:t>
            </w:r>
          </w:p>
        </w:tc>
        <w:tc>
          <w:tcPr>
            <w:tcW w:w="2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38"/>
        </w:trPr>
        <w:tc>
          <w:tcPr>
            <w:tcW w:w="1800" w:type="dxa"/>
            <w:vAlign w:val="bottom"/>
          </w:tcPr>
          <w:p>
            <w:pPr>
              <w:spacing w:after="0"/>
              <w:rPr>
                <w:sz w:val="24"/>
                <w:szCs w:val="24"/>
                <w:color w:val="auto"/>
              </w:rPr>
            </w:pPr>
          </w:p>
        </w:tc>
        <w:tc>
          <w:tcPr>
            <w:tcW w:w="2940" w:type="dxa"/>
            <w:vAlign w:val="bottom"/>
          </w:tcPr>
          <w:p>
            <w:pPr>
              <w:ind w:left="960"/>
              <w:spacing w:after="0"/>
              <w:rPr>
                <w:sz w:val="20"/>
                <w:szCs w:val="20"/>
                <w:color w:val="auto"/>
              </w:rPr>
            </w:pPr>
            <w:r>
              <w:rPr>
                <w:rFonts w:ascii="Arial" w:cs="Arial" w:eastAsia="Arial" w:hAnsi="Arial"/>
                <w:sz w:val="20"/>
                <w:szCs w:val="20"/>
                <w:b w:val="1"/>
                <w:bCs w:val="1"/>
                <w:color w:val="0033CC"/>
              </w:rPr>
              <w:t>MEMS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Jazz Target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265"/>
        </w:trPr>
        <w:tc>
          <w:tcPr>
            <w:tcW w:w="3660" w:type="dxa"/>
            <w:vAlign w:val="bottom"/>
          </w:tcPr>
          <w:p>
            <w:pPr>
              <w:jc w:val="center"/>
              <w:ind w:right="1020"/>
              <w:spacing w:after="0"/>
              <w:rPr>
                <w:sz w:val="20"/>
                <w:szCs w:val="20"/>
                <w:color w:val="auto"/>
              </w:rPr>
            </w:pPr>
            <w:r>
              <w:rPr>
                <w:rFonts w:ascii="Arial" w:cs="Arial" w:eastAsia="Arial" w:hAnsi="Arial"/>
                <w:sz w:val="20"/>
                <w:szCs w:val="20"/>
                <w:b w:val="1"/>
                <w:bCs w:val="1"/>
                <w:color w:val="FFFFFF"/>
                <w:w w:val="99"/>
              </w:rPr>
              <w:t>Radio Frequency</w:t>
            </w:r>
          </w:p>
        </w:tc>
        <w:tc>
          <w:tcPr>
            <w:tcW w:w="3480" w:type="dxa"/>
            <w:vAlign w:val="bottom"/>
            <w:gridSpan w:val="2"/>
            <w:vMerge w:val="restart"/>
          </w:tcPr>
          <w:p>
            <w:pPr>
              <w:ind w:left="1040"/>
              <w:spacing w:after="0"/>
              <w:rPr>
                <w:sz w:val="20"/>
                <w:szCs w:val="20"/>
                <w:color w:val="auto"/>
              </w:rPr>
            </w:pPr>
            <w:r>
              <w:rPr>
                <w:rFonts w:ascii="Arial" w:cs="Arial" w:eastAsia="Arial" w:hAnsi="Arial"/>
                <w:sz w:val="20"/>
                <w:szCs w:val="20"/>
                <w:b w:val="1"/>
                <w:bCs w:val="1"/>
                <w:color w:val="auto"/>
                <w:w w:val="98"/>
              </w:rPr>
              <w:t>High Performance Analog</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60" w:type="dxa"/>
            <w:vAlign w:val="bottom"/>
          </w:tcPr>
          <w:p>
            <w:pPr>
              <w:jc w:val="center"/>
              <w:ind w:right="1000"/>
              <w:spacing w:after="0"/>
              <w:rPr>
                <w:sz w:val="20"/>
                <w:szCs w:val="20"/>
                <w:color w:val="auto"/>
              </w:rPr>
            </w:pPr>
            <w:r>
              <w:rPr>
                <w:rFonts w:ascii="Arial" w:cs="Arial" w:eastAsia="Arial" w:hAnsi="Arial"/>
                <w:sz w:val="20"/>
                <w:szCs w:val="20"/>
                <w:color w:val="FFFFFF"/>
                <w:w w:val="99"/>
              </w:rPr>
              <w:t>Cellular handset transceivers</w:t>
            </w:r>
          </w:p>
        </w:tc>
        <w:tc>
          <w:tcPr>
            <w:tcW w:w="104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60" w:type="dxa"/>
            <w:vAlign w:val="bottom"/>
          </w:tcPr>
          <w:p>
            <w:pPr>
              <w:jc w:val="center"/>
              <w:ind w:right="880"/>
              <w:spacing w:after="0"/>
              <w:rPr>
                <w:sz w:val="20"/>
                <w:szCs w:val="20"/>
                <w:color w:val="auto"/>
              </w:rPr>
            </w:pPr>
            <w:r>
              <w:rPr>
                <w:rFonts w:ascii="Arial" w:cs="Arial" w:eastAsia="Arial" w:hAnsi="Arial"/>
                <w:sz w:val="20"/>
                <w:szCs w:val="20"/>
                <w:color w:val="FFFFFF"/>
              </w:rPr>
              <w:t>WLAN / WiMAX transceivers</w:t>
            </w:r>
          </w:p>
        </w:tc>
        <w:tc>
          <w:tcPr>
            <w:tcW w:w="1040" w:type="dxa"/>
            <w:vAlign w:val="bottom"/>
          </w:tcPr>
          <w:p>
            <w:pPr>
              <w:spacing w:after="0"/>
              <w:rPr>
                <w:sz w:val="21"/>
                <w:szCs w:val="21"/>
                <w:color w:val="auto"/>
              </w:rPr>
            </w:pPr>
          </w:p>
        </w:tc>
        <w:tc>
          <w:tcPr>
            <w:tcW w:w="2440" w:type="dxa"/>
            <w:vAlign w:val="bottom"/>
          </w:tcPr>
          <w:p>
            <w:pPr>
              <w:jc w:val="center"/>
              <w:ind w:left="20"/>
              <w:spacing w:after="0"/>
              <w:rPr>
                <w:sz w:val="20"/>
                <w:szCs w:val="20"/>
                <w:color w:val="auto"/>
              </w:rPr>
            </w:pPr>
            <w:r>
              <w:rPr>
                <w:rFonts w:ascii="Arial" w:cs="Arial" w:eastAsia="Arial" w:hAnsi="Arial"/>
                <w:sz w:val="20"/>
                <w:szCs w:val="20"/>
                <w:color w:val="auto"/>
              </w:rPr>
              <w:t>Optical networks</w:t>
            </w:r>
          </w:p>
        </w:tc>
        <w:tc>
          <w:tcPr>
            <w:tcW w:w="0" w:type="dxa"/>
            <w:vAlign w:val="bottom"/>
          </w:tcPr>
          <w:p>
            <w:pPr>
              <w:spacing w:after="0"/>
              <w:rPr>
                <w:sz w:val="1"/>
                <w:szCs w:val="1"/>
                <w:color w:val="auto"/>
              </w:rPr>
            </w:pPr>
          </w:p>
        </w:tc>
      </w:tr>
      <w:tr>
        <w:trPr>
          <w:trHeight w:val="244"/>
        </w:trPr>
        <w:tc>
          <w:tcPr>
            <w:tcW w:w="3660" w:type="dxa"/>
            <w:vAlign w:val="bottom"/>
          </w:tcPr>
          <w:p>
            <w:pPr>
              <w:jc w:val="center"/>
              <w:ind w:right="900"/>
              <w:spacing w:after="0"/>
              <w:rPr>
                <w:sz w:val="20"/>
                <w:szCs w:val="20"/>
                <w:color w:val="auto"/>
              </w:rPr>
            </w:pPr>
            <w:r>
              <w:rPr>
                <w:rFonts w:ascii="Arial" w:cs="Arial" w:eastAsia="Arial" w:hAnsi="Arial"/>
                <w:sz w:val="20"/>
                <w:szCs w:val="20"/>
                <w:color w:val="FFFFFF"/>
                <w:w w:val="99"/>
              </w:rPr>
              <w:t>TV tuners</w:t>
            </w:r>
          </w:p>
        </w:tc>
        <w:tc>
          <w:tcPr>
            <w:tcW w:w="1040" w:type="dxa"/>
            <w:vAlign w:val="bottom"/>
          </w:tcPr>
          <w:p>
            <w:pPr>
              <w:spacing w:after="0"/>
              <w:rPr>
                <w:sz w:val="21"/>
                <w:szCs w:val="21"/>
                <w:color w:val="auto"/>
              </w:rPr>
            </w:pPr>
          </w:p>
        </w:tc>
        <w:tc>
          <w:tcPr>
            <w:tcW w:w="2440" w:type="dxa"/>
            <w:vAlign w:val="bottom"/>
          </w:tcPr>
          <w:p>
            <w:pPr>
              <w:jc w:val="center"/>
              <w:ind w:left="20"/>
              <w:spacing w:after="0"/>
              <w:rPr>
                <w:sz w:val="20"/>
                <w:szCs w:val="20"/>
                <w:color w:val="auto"/>
              </w:rPr>
            </w:pPr>
            <w:r>
              <w:rPr>
                <w:rFonts w:ascii="Arial" w:cs="Arial" w:eastAsia="Arial" w:hAnsi="Arial"/>
                <w:sz w:val="20"/>
                <w:szCs w:val="20"/>
                <w:color w:val="auto"/>
                <w:w w:val="99"/>
              </w:rPr>
              <w:t>Data converters</w:t>
            </w:r>
          </w:p>
        </w:tc>
        <w:tc>
          <w:tcPr>
            <w:tcW w:w="0" w:type="dxa"/>
            <w:vAlign w:val="bottom"/>
          </w:tcPr>
          <w:p>
            <w:pPr>
              <w:spacing w:after="0"/>
              <w:rPr>
                <w:sz w:val="1"/>
                <w:szCs w:val="1"/>
                <w:color w:val="auto"/>
              </w:rPr>
            </w:pPr>
          </w:p>
        </w:tc>
      </w:tr>
      <w:tr>
        <w:trPr>
          <w:trHeight w:val="244"/>
        </w:trPr>
        <w:tc>
          <w:tcPr>
            <w:tcW w:w="3660" w:type="dxa"/>
            <w:vAlign w:val="bottom"/>
          </w:tcPr>
          <w:p>
            <w:pPr>
              <w:jc w:val="center"/>
              <w:ind w:right="900"/>
              <w:spacing w:after="0"/>
              <w:rPr>
                <w:sz w:val="20"/>
                <w:szCs w:val="20"/>
                <w:color w:val="auto"/>
              </w:rPr>
            </w:pPr>
            <w:r>
              <w:rPr>
                <w:rFonts w:ascii="Arial" w:cs="Arial" w:eastAsia="Arial" w:hAnsi="Arial"/>
                <w:sz w:val="20"/>
                <w:szCs w:val="20"/>
                <w:color w:val="FFFFFF"/>
                <w:w w:val="99"/>
              </w:rPr>
              <w:t>GPS</w:t>
            </w:r>
          </w:p>
        </w:tc>
        <w:tc>
          <w:tcPr>
            <w:tcW w:w="104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20"/>
                <w:szCs w:val="20"/>
                <w:color w:val="auto"/>
              </w:rPr>
              <w:t>Amplifiers, filters, mixers</w:t>
            </w:r>
          </w:p>
        </w:tc>
        <w:tc>
          <w:tcPr>
            <w:tcW w:w="0" w:type="dxa"/>
            <w:vAlign w:val="bottom"/>
          </w:tcPr>
          <w:p>
            <w:pPr>
              <w:spacing w:after="0"/>
              <w:rPr>
                <w:sz w:val="1"/>
                <w:szCs w:val="1"/>
                <w:color w:val="auto"/>
              </w:rPr>
            </w:pPr>
          </w:p>
        </w:tc>
      </w:tr>
      <w:tr>
        <w:trPr>
          <w:trHeight w:val="256"/>
        </w:trPr>
        <w:tc>
          <w:tcPr>
            <w:tcW w:w="3660" w:type="dxa"/>
            <w:vAlign w:val="bottom"/>
          </w:tcPr>
          <w:p>
            <w:pPr>
              <w:jc w:val="center"/>
              <w:ind w:right="900"/>
              <w:spacing w:after="0"/>
              <w:rPr>
                <w:sz w:val="20"/>
                <w:szCs w:val="20"/>
                <w:color w:val="auto"/>
              </w:rPr>
            </w:pPr>
            <w:r>
              <w:rPr>
                <w:rFonts w:ascii="Arial" w:cs="Arial" w:eastAsia="Arial" w:hAnsi="Arial"/>
                <w:sz w:val="20"/>
                <w:szCs w:val="20"/>
                <w:color w:val="FFFFFF"/>
              </w:rPr>
              <w:t>Broadband</w:t>
            </w:r>
          </w:p>
        </w:tc>
        <w:tc>
          <w:tcPr>
            <w:tcW w:w="10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55" w:right="1440" w:bottom="638" w:gutter="0" w:footer="0" w:header="0"/>
          <w:type w:val="continuous"/>
        </w:sectPr>
      </w:pPr>
    </w:p>
    <w:bookmarkStart w:id="19" w:name="page20"/>
    <w:bookmarkEnd w:id="1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6691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6691630"/>
                    </a:xfrm>
                    <a:prstGeom prst="rect">
                      <a:avLst/>
                    </a:prstGeom>
                    <a:noFill/>
                  </pic:spPr>
                </pic:pic>
              </a:graphicData>
            </a:graphic>
          </wp:anchor>
        </w:drawing>
      </w:r>
    </w:p>
    <w:tbl>
      <w:tblPr>
        <w:tblLayout w:type="fixed"/>
        <w:tblInd w:w="148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20"/>
                <w:szCs w:val="20"/>
                <w:b w:val="1"/>
                <w:bCs w:val="1"/>
                <w:color w:val="auto"/>
                <w:w w:val="99"/>
              </w:rPr>
              <w:t>Power Management</w:t>
            </w:r>
          </w:p>
        </w:tc>
        <w:tc>
          <w:tcPr>
            <w:tcW w:w="1280" w:type="dxa"/>
            <w:vAlign w:val="bottom"/>
          </w:tcPr>
          <w:p>
            <w:pPr>
              <w:spacing w:after="0"/>
              <w:rPr>
                <w:sz w:val="19"/>
                <w:szCs w:val="19"/>
                <w:color w:val="auto"/>
              </w:rPr>
            </w:pPr>
          </w:p>
        </w:tc>
        <w:tc>
          <w:tcPr>
            <w:tcW w:w="3680" w:type="dxa"/>
            <w:vAlign w:val="bottom"/>
            <w:gridSpan w:val="3"/>
          </w:tcPr>
          <w:p>
            <w:pPr>
              <w:jc w:val="center"/>
              <w:ind w:left="1060"/>
              <w:spacing w:after="0"/>
              <w:rPr>
                <w:sz w:val="20"/>
                <w:szCs w:val="20"/>
                <w:color w:val="auto"/>
              </w:rPr>
            </w:pPr>
            <w:r>
              <w:rPr>
                <w:rFonts w:ascii="Arial" w:cs="Arial" w:eastAsia="Arial" w:hAnsi="Arial"/>
                <w:sz w:val="20"/>
                <w:szCs w:val="20"/>
                <w:b w:val="1"/>
                <w:bCs w:val="1"/>
                <w:color w:val="auto"/>
                <w:w w:val="99"/>
              </w:rPr>
              <w:t>Aerospace &amp; Defense</w:t>
            </w:r>
          </w:p>
        </w:tc>
      </w:tr>
      <w:tr>
        <w:trPr>
          <w:trHeight w:val="514"/>
        </w:trPr>
        <w:tc>
          <w:tcPr>
            <w:tcW w:w="1880" w:type="dxa"/>
            <w:vAlign w:val="bottom"/>
            <w:tcBorders>
              <w:top w:val="single" w:sz="8" w:color="auto"/>
            </w:tcBorders>
          </w:tcPr>
          <w:p>
            <w:pPr>
              <w:jc w:val="center"/>
              <w:ind w:left="20"/>
              <w:spacing w:after="0"/>
              <w:rPr>
                <w:sz w:val="20"/>
                <w:szCs w:val="20"/>
                <w:color w:val="auto"/>
              </w:rPr>
            </w:pPr>
            <w:r>
              <w:rPr>
                <w:rFonts w:ascii="Arial" w:cs="Arial" w:eastAsia="Arial" w:hAnsi="Arial"/>
                <w:sz w:val="20"/>
                <w:szCs w:val="20"/>
                <w:color w:val="auto"/>
              </w:rPr>
              <w:t>LED Drivers</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Infra-red night vision</w:t>
            </w:r>
          </w:p>
        </w:tc>
        <w:tc>
          <w:tcPr>
            <w:tcW w:w="240" w:type="dxa"/>
            <w:vAlign w:val="bottom"/>
          </w:tcPr>
          <w:p>
            <w:pPr>
              <w:spacing w:after="0"/>
              <w:rPr>
                <w:sz w:val="24"/>
                <w:szCs w:val="24"/>
                <w:color w:val="auto"/>
              </w:rPr>
            </w:pPr>
          </w:p>
        </w:tc>
      </w:tr>
      <w:tr>
        <w:trPr>
          <w:trHeight w:val="256"/>
        </w:trPr>
        <w:tc>
          <w:tcPr>
            <w:tcW w:w="3160" w:type="dxa"/>
            <w:vAlign w:val="bottom"/>
            <w:gridSpan w:val="2"/>
          </w:tcPr>
          <w:p>
            <w:pPr>
              <w:jc w:val="center"/>
              <w:ind w:right="1160"/>
              <w:spacing w:after="0"/>
              <w:rPr>
                <w:sz w:val="20"/>
                <w:szCs w:val="20"/>
                <w:color w:val="auto"/>
              </w:rPr>
            </w:pPr>
            <w:r>
              <w:rPr>
                <w:rFonts w:ascii="Arial" w:cs="Arial" w:eastAsia="Arial" w:hAnsi="Arial"/>
                <w:sz w:val="20"/>
                <w:szCs w:val="20"/>
                <w:color w:val="auto"/>
                <w:w w:val="99"/>
              </w:rPr>
              <w:t>Motor Control</w:t>
            </w:r>
          </w:p>
        </w:tc>
        <w:tc>
          <w:tcPr>
            <w:tcW w:w="3680" w:type="dxa"/>
            <w:vAlign w:val="bottom"/>
            <w:gridSpan w:val="3"/>
          </w:tcPr>
          <w:p>
            <w:pPr>
              <w:ind w:left="1280"/>
              <w:spacing w:after="0"/>
              <w:rPr>
                <w:sz w:val="20"/>
                <w:szCs w:val="20"/>
                <w:color w:val="auto"/>
              </w:rPr>
            </w:pPr>
            <w:r>
              <w:rPr>
                <w:rFonts w:ascii="Arial" w:cs="Arial" w:eastAsia="Arial" w:hAnsi="Arial"/>
                <w:sz w:val="20"/>
                <w:szCs w:val="20"/>
                <w:color w:val="auto"/>
                <w:w w:val="99"/>
              </w:rPr>
              <w:t>Communications and radar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30"/>
          <w:szCs w:val="30"/>
          <w:b w:val="1"/>
          <w:bCs w:val="1"/>
          <w:color w:val="FFFFFF"/>
        </w:rPr>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808080"/>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808080"/>
        </w:rPr>
        <w:t>Global Presence Improves Geographic Reach and Distribution</w:t>
      </w:r>
    </w:p>
    <w:p>
      <w:pPr>
        <w:spacing w:after="0" w:line="200" w:lineRule="exact"/>
        <w:rPr>
          <w:sz w:val="20"/>
          <w:szCs w:val="20"/>
          <w:color w:val="auto"/>
        </w:rPr>
      </w:pPr>
    </w:p>
    <w:p>
      <w:pPr>
        <w:spacing w:after="0" w:line="365"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808080"/>
        </w:rPr>
        <w:t>Leadership In Specialty Process Technologies:</w:t>
      </w:r>
    </w:p>
    <w:p>
      <w:pPr>
        <w:spacing w:after="0" w:line="35"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808080"/>
        </w:rPr>
        <w:t>CMOS Image Sensor, SiGe, Power Mgmt, NVM, RF-CMOS, BCD</w:t>
      </w:r>
    </w:p>
    <w:p>
      <w:pPr>
        <w:spacing w:after="0" w:line="200" w:lineRule="exact"/>
        <w:rPr>
          <w:sz w:val="20"/>
          <w:szCs w:val="20"/>
          <w:color w:val="auto"/>
        </w:rPr>
      </w:pPr>
    </w:p>
    <w:p>
      <w:pPr>
        <w:spacing w:after="0" w:line="241"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808080"/>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33399"/>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379"/>
        <w:spacing w:after="0"/>
        <w:rPr>
          <w:sz w:val="20"/>
          <w:szCs w:val="20"/>
          <w:color w:val="auto"/>
        </w:rPr>
      </w:pPr>
      <w:r>
        <w:rPr>
          <w:rFonts w:ascii="Arial" w:cs="Arial" w:eastAsia="Arial" w:hAnsi="Arial"/>
          <w:sz w:val="20"/>
          <w:szCs w:val="20"/>
          <w:b w:val="1"/>
          <w:bCs w:val="1"/>
          <w:color w:val="333399"/>
        </w:rPr>
        <w:t>Significant Synergy Potential Both on Revenues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Foundry Revenue Growth Y/Y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65"/>
        </w:trPr>
        <w:tc>
          <w:tcPr>
            <w:tcW w:w="320" w:type="dxa"/>
            <w:vAlign w:val="bottom"/>
          </w:tcPr>
          <w:p>
            <w:pPr>
              <w:spacing w:after="0"/>
              <w:rPr>
                <w:sz w:val="23"/>
                <w:szCs w:val="23"/>
                <w:color w:val="auto"/>
              </w:rPr>
            </w:pPr>
          </w:p>
        </w:tc>
        <w:tc>
          <w:tcPr>
            <w:tcW w:w="1260" w:type="dxa"/>
            <w:vAlign w:val="bottom"/>
          </w:tcPr>
          <w:p>
            <w:pPr>
              <w:ind w:left="540"/>
              <w:spacing w:after="0"/>
              <w:rPr>
                <w:sz w:val="20"/>
                <w:szCs w:val="20"/>
                <w:color w:val="auto"/>
              </w:rPr>
            </w:pPr>
            <w:r>
              <w:rPr>
                <w:rFonts w:ascii="Arial" w:cs="Arial" w:eastAsia="Arial" w:hAnsi="Arial"/>
                <w:sz w:val="20"/>
                <w:szCs w:val="20"/>
                <w:b w:val="1"/>
                <w:bCs w:val="1"/>
                <w:color w:val="auto"/>
              </w:rPr>
              <w:t>05vs04</w:t>
            </w:r>
          </w:p>
        </w:tc>
        <w:tc>
          <w:tcPr>
            <w:tcW w:w="540" w:type="dxa"/>
            <w:vAlign w:val="bottom"/>
          </w:tcPr>
          <w:p>
            <w:pPr>
              <w:spacing w:after="0"/>
              <w:rPr>
                <w:sz w:val="23"/>
                <w:szCs w:val="23"/>
                <w:color w:val="auto"/>
              </w:rPr>
            </w:pPr>
          </w:p>
        </w:tc>
        <w:tc>
          <w:tcPr>
            <w:tcW w:w="1260" w:type="dxa"/>
            <w:vAlign w:val="bottom"/>
          </w:tcPr>
          <w:p>
            <w:pPr>
              <w:ind w:left="560"/>
              <w:spacing w:after="0"/>
              <w:rPr>
                <w:sz w:val="20"/>
                <w:szCs w:val="20"/>
                <w:color w:val="auto"/>
              </w:rPr>
            </w:pPr>
            <w:r>
              <w:rPr>
                <w:rFonts w:ascii="Arial" w:cs="Arial" w:eastAsia="Arial" w:hAnsi="Arial"/>
                <w:sz w:val="20"/>
                <w:szCs w:val="20"/>
                <w:b w:val="1"/>
                <w:bCs w:val="1"/>
                <w:color w:val="auto"/>
              </w:rPr>
              <w:t>06vs05</w:t>
            </w:r>
          </w:p>
        </w:tc>
        <w:tc>
          <w:tcPr>
            <w:tcW w:w="500" w:type="dxa"/>
            <w:vAlign w:val="bottom"/>
          </w:tcPr>
          <w:p>
            <w:pPr>
              <w:spacing w:after="0"/>
              <w:rPr>
                <w:sz w:val="23"/>
                <w:szCs w:val="23"/>
                <w:color w:val="auto"/>
              </w:rPr>
            </w:pPr>
          </w:p>
        </w:tc>
        <w:tc>
          <w:tcPr>
            <w:tcW w:w="1260" w:type="dxa"/>
            <w:vAlign w:val="bottom"/>
          </w:tcPr>
          <w:p>
            <w:pPr>
              <w:ind w:left="560"/>
              <w:spacing w:after="0"/>
              <w:rPr>
                <w:sz w:val="20"/>
                <w:szCs w:val="20"/>
                <w:color w:val="auto"/>
              </w:rPr>
            </w:pPr>
            <w:r>
              <w:rPr>
                <w:rFonts w:ascii="Arial" w:cs="Arial" w:eastAsia="Arial" w:hAnsi="Arial"/>
                <w:sz w:val="20"/>
                <w:szCs w:val="20"/>
                <w:b w:val="1"/>
                <w:bCs w:val="1"/>
                <w:color w:val="auto"/>
              </w:rPr>
              <w:t>07vs06</w:t>
            </w:r>
          </w:p>
        </w:tc>
        <w:tc>
          <w:tcPr>
            <w:tcW w:w="500" w:type="dxa"/>
            <w:vAlign w:val="bottom"/>
          </w:tcPr>
          <w:p>
            <w:pPr>
              <w:spacing w:after="0"/>
              <w:rPr>
                <w:sz w:val="23"/>
                <w:szCs w:val="23"/>
                <w:color w:val="auto"/>
              </w:rPr>
            </w:pPr>
          </w:p>
        </w:tc>
        <w:tc>
          <w:tcPr>
            <w:tcW w:w="1300" w:type="dxa"/>
            <w:vAlign w:val="bottom"/>
          </w:tcPr>
          <w:p>
            <w:pPr>
              <w:ind w:left="620"/>
              <w:spacing w:after="0"/>
              <w:rPr>
                <w:sz w:val="20"/>
                <w:szCs w:val="20"/>
                <w:color w:val="auto"/>
              </w:rPr>
            </w:pPr>
            <w:r>
              <w:rPr>
                <w:rFonts w:ascii="Arial" w:cs="Arial" w:eastAsia="Arial" w:hAnsi="Arial"/>
                <w:sz w:val="20"/>
                <w:szCs w:val="20"/>
                <w:b w:val="1"/>
                <w:bCs w:val="1"/>
                <w:color w:val="auto"/>
                <w:w w:val="98"/>
              </w:rPr>
              <w:t>07vs05</w:t>
            </w:r>
          </w:p>
        </w:tc>
        <w:tc>
          <w:tcPr>
            <w:tcW w:w="400" w:type="dxa"/>
            <w:vAlign w:val="bottom"/>
          </w:tcPr>
          <w:p>
            <w:pPr>
              <w:spacing w:after="0"/>
              <w:rPr>
                <w:sz w:val="23"/>
                <w:szCs w:val="23"/>
                <w:color w:val="auto"/>
              </w:rPr>
            </w:pPr>
          </w:p>
        </w:tc>
      </w:tr>
      <w:tr>
        <w:trPr>
          <w:trHeight w:val="240"/>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1</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Dongbu</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52%</w:t>
            </w:r>
          </w:p>
        </w:tc>
        <w:tc>
          <w:tcPr>
            <w:tcW w:w="1260" w:type="dxa"/>
            <w:vAlign w:val="bottom"/>
          </w:tcPr>
          <w:p>
            <w:pPr>
              <w:jc w:val="center"/>
              <w:ind w:right="64"/>
              <w:spacing w:after="0"/>
              <w:rPr>
                <w:sz w:val="20"/>
                <w:szCs w:val="20"/>
                <w:color w:val="auto"/>
              </w:rPr>
            </w:pPr>
            <w:r>
              <w:rPr>
                <w:rFonts w:ascii="Arial" w:cs="Arial" w:eastAsia="Arial" w:hAnsi="Arial"/>
                <w:sz w:val="15"/>
                <w:szCs w:val="15"/>
                <w:b w:val="1"/>
                <w:bCs w:val="1"/>
                <w:color w:val="auto"/>
                <w:w w:val="99"/>
              </w:rPr>
              <w:t>Tower</w:t>
            </w:r>
          </w:p>
        </w:tc>
        <w:tc>
          <w:tcPr>
            <w:tcW w:w="500" w:type="dxa"/>
            <w:vAlign w:val="bottom"/>
          </w:tcPr>
          <w:p>
            <w:pPr>
              <w:jc w:val="right"/>
              <w:ind w:right="85"/>
              <w:spacing w:after="0"/>
              <w:rPr>
                <w:sz w:val="20"/>
                <w:szCs w:val="20"/>
                <w:color w:val="auto"/>
              </w:rPr>
            </w:pPr>
            <w:r>
              <w:rPr>
                <w:rFonts w:ascii="Arial" w:cs="Arial" w:eastAsia="Arial" w:hAnsi="Arial"/>
                <w:sz w:val="15"/>
                <w:szCs w:val="15"/>
                <w:b w:val="1"/>
                <w:bCs w:val="1"/>
                <w:color w:val="auto"/>
              </w:rPr>
              <w:t>99%</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X-Fab</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41%</w:t>
            </w:r>
          </w:p>
        </w:tc>
        <w:tc>
          <w:tcPr>
            <w:tcW w:w="1300" w:type="dxa"/>
            <w:vAlign w:val="bottom"/>
          </w:tcPr>
          <w:p>
            <w:pPr>
              <w:jc w:val="center"/>
              <w:ind w:right="84"/>
              <w:spacing w:after="0"/>
              <w:rPr>
                <w:sz w:val="20"/>
                <w:szCs w:val="20"/>
                <w:color w:val="auto"/>
              </w:rPr>
            </w:pPr>
            <w:r>
              <w:rPr>
                <w:rFonts w:ascii="Arial" w:cs="Arial" w:eastAsia="Arial" w:hAnsi="Arial"/>
                <w:sz w:val="15"/>
                <w:szCs w:val="15"/>
                <w:b w:val="1"/>
                <w:bCs w:val="1"/>
                <w:color w:val="auto"/>
                <w:w w:val="94"/>
              </w:rPr>
              <w:t>Tower</w:t>
            </w:r>
          </w:p>
        </w:tc>
        <w:tc>
          <w:tcPr>
            <w:tcW w:w="400" w:type="dxa"/>
            <w:vAlign w:val="bottom"/>
          </w:tcPr>
          <w:p>
            <w:pPr>
              <w:jc w:val="center"/>
              <w:spacing w:after="0"/>
              <w:rPr>
                <w:sz w:val="20"/>
                <w:szCs w:val="20"/>
                <w:color w:val="auto"/>
              </w:rPr>
            </w:pPr>
            <w:r>
              <w:rPr>
                <w:rFonts w:ascii="Arial" w:cs="Arial" w:eastAsia="Arial" w:hAnsi="Arial"/>
                <w:sz w:val="15"/>
                <w:szCs w:val="15"/>
                <w:b w:val="1"/>
                <w:bCs w:val="1"/>
                <w:color w:val="auto"/>
              </w:rPr>
              <w:t>146%</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2</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Others</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38%</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Grace</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91%</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CSMC Tech.</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36%</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Grace</w:t>
            </w:r>
          </w:p>
        </w:tc>
        <w:tc>
          <w:tcPr>
            <w:tcW w:w="400" w:type="dxa"/>
            <w:vAlign w:val="bottom"/>
          </w:tcPr>
          <w:p>
            <w:pPr>
              <w:jc w:val="center"/>
              <w:spacing w:after="0"/>
              <w:rPr>
                <w:sz w:val="20"/>
                <w:szCs w:val="20"/>
                <w:color w:val="auto"/>
              </w:rPr>
            </w:pPr>
            <w:r>
              <w:rPr>
                <w:rFonts w:ascii="Arial" w:cs="Arial" w:eastAsia="Arial" w:hAnsi="Arial"/>
                <w:sz w:val="15"/>
                <w:szCs w:val="15"/>
                <w:color w:val="auto"/>
              </w:rPr>
              <w:t>114%</w:t>
            </w:r>
          </w:p>
        </w:tc>
      </w:tr>
      <w:tr>
        <w:trPr>
          <w:trHeight w:val="231"/>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3</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rPr>
              <w:t>SMIC</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20%</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ASMC</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49%</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w w:val="94"/>
              </w:rPr>
              <w:t>Tower</w:t>
            </w:r>
          </w:p>
        </w:tc>
        <w:tc>
          <w:tcPr>
            <w:tcW w:w="500" w:type="dxa"/>
            <w:vAlign w:val="bottom"/>
          </w:tcPr>
          <w:p>
            <w:pPr>
              <w:jc w:val="center"/>
              <w:ind w:right="45"/>
              <w:spacing w:after="0"/>
              <w:rPr>
                <w:sz w:val="20"/>
                <w:szCs w:val="20"/>
                <w:color w:val="auto"/>
              </w:rPr>
            </w:pPr>
            <w:r>
              <w:rPr>
                <w:rFonts w:ascii="Arial" w:cs="Arial" w:eastAsia="Arial" w:hAnsi="Arial"/>
                <w:sz w:val="15"/>
                <w:szCs w:val="15"/>
                <w:b w:val="1"/>
                <w:bCs w:val="1"/>
                <w:color w:val="auto"/>
                <w:w w:val="99"/>
              </w:rPr>
              <w:t>24%</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X-Fab</w:t>
            </w:r>
          </w:p>
        </w:tc>
        <w:tc>
          <w:tcPr>
            <w:tcW w:w="400" w:type="dxa"/>
            <w:vAlign w:val="bottom"/>
          </w:tcPr>
          <w:p>
            <w:pPr>
              <w:jc w:val="center"/>
              <w:spacing w:after="0"/>
              <w:rPr>
                <w:sz w:val="20"/>
                <w:szCs w:val="20"/>
                <w:color w:val="auto"/>
              </w:rPr>
            </w:pPr>
            <w:r>
              <w:rPr>
                <w:rFonts w:ascii="Arial" w:cs="Arial" w:eastAsia="Arial" w:hAnsi="Arial"/>
                <w:sz w:val="15"/>
                <w:szCs w:val="15"/>
                <w:color w:val="auto"/>
              </w:rPr>
              <w:t>103%</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X-Fab</w:t>
            </w:r>
          </w:p>
        </w:tc>
        <w:tc>
          <w:tcPr>
            <w:tcW w:w="540" w:type="dxa"/>
            <w:vAlign w:val="bottom"/>
          </w:tcPr>
          <w:p>
            <w:pPr>
              <w:jc w:val="center"/>
              <w:ind w:right="45"/>
              <w:spacing w:after="0"/>
              <w:rPr>
                <w:sz w:val="20"/>
                <w:szCs w:val="20"/>
                <w:color w:val="auto"/>
              </w:rPr>
            </w:pPr>
            <w:r>
              <w:rPr>
                <w:rFonts w:ascii="Arial" w:cs="Arial" w:eastAsia="Arial" w:hAnsi="Arial"/>
                <w:sz w:val="15"/>
                <w:szCs w:val="15"/>
                <w:color w:val="auto"/>
                <w:w w:val="99"/>
              </w:rPr>
              <w:t>14%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CSMC Tech.</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46%</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Vanguard</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22%</w:t>
            </w:r>
          </w:p>
        </w:tc>
        <w:tc>
          <w:tcPr>
            <w:tcW w:w="1300" w:type="dxa"/>
            <w:vAlign w:val="bottom"/>
          </w:tcPr>
          <w:p>
            <w:pPr>
              <w:jc w:val="center"/>
              <w:ind w:right="64"/>
              <w:spacing w:after="0"/>
              <w:rPr>
                <w:sz w:val="20"/>
                <w:szCs w:val="20"/>
                <w:color w:val="auto"/>
              </w:rPr>
            </w:pPr>
            <w:r>
              <w:rPr>
                <w:rFonts w:ascii="Arial" w:cs="Arial" w:eastAsia="Arial" w:hAnsi="Arial"/>
                <w:sz w:val="15"/>
                <w:szCs w:val="15"/>
                <w:color w:val="auto"/>
                <w:w w:val="97"/>
              </w:rPr>
              <w:t>CSMC Tech.</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99%</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5</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w w:val="98"/>
              </w:rPr>
              <w:t>He Jian</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9%</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X-Fab</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44%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Silterra</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19%</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Others</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55%</w:t>
            </w:r>
          </w:p>
        </w:tc>
      </w:tr>
      <w:tr>
        <w:trPr>
          <w:trHeight w:val="231"/>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6</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SSMC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8%</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Chartered</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35%</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Others</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17%</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6"/>
              </w:rPr>
              <w:t>ASMC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49%</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7</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w w:val="98"/>
              </w:rPr>
              <w:t>TSMC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7%</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Others</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32%</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8"/>
              </w:rPr>
              <w:t>He Jian</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14%</w:t>
            </w:r>
          </w:p>
        </w:tc>
        <w:tc>
          <w:tcPr>
            <w:tcW w:w="1300" w:type="dxa"/>
            <w:vAlign w:val="bottom"/>
          </w:tcPr>
          <w:p>
            <w:pPr>
              <w:jc w:val="center"/>
              <w:ind w:right="64"/>
              <w:spacing w:after="0"/>
              <w:rPr>
                <w:sz w:val="20"/>
                <w:szCs w:val="20"/>
                <w:color w:val="auto"/>
              </w:rPr>
            </w:pPr>
            <w:r>
              <w:rPr>
                <w:rFonts w:ascii="Arial" w:cs="Arial" w:eastAsia="Arial" w:hAnsi="Arial"/>
                <w:sz w:val="15"/>
                <w:szCs w:val="15"/>
                <w:color w:val="auto"/>
                <w:w w:val="98"/>
              </w:rPr>
              <w:t>Dongbu</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47%</w:t>
            </w:r>
          </w:p>
        </w:tc>
      </w:tr>
      <w:tr>
        <w:trPr>
          <w:trHeight w:val="218"/>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8</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w w:val="98"/>
              </w:rPr>
              <w:t>Chartered</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w w:val="92"/>
              </w:rPr>
              <w:t>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Dongbu</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31%</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Grace</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12%</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6"/>
              </w:rPr>
              <w:t>Silterra</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42%</w:t>
            </w:r>
          </w:p>
        </w:tc>
      </w:tr>
      <w:tr>
        <w:trPr>
          <w:trHeight w:val="231"/>
        </w:trPr>
        <w:tc>
          <w:tcPr>
            <w:tcW w:w="320" w:type="dxa"/>
            <w:vAlign w:val="bottom"/>
          </w:tcPr>
          <w:p>
            <w:pPr>
              <w:jc w:val="center"/>
              <w:ind w:right="85"/>
              <w:spacing w:after="0"/>
              <w:rPr>
                <w:sz w:val="20"/>
                <w:szCs w:val="20"/>
                <w:color w:val="auto"/>
              </w:rPr>
            </w:pPr>
            <w:r>
              <w:rPr>
                <w:rFonts w:ascii="Arial" w:cs="Arial" w:eastAsia="Arial" w:hAnsi="Arial"/>
                <w:sz w:val="15"/>
                <w:szCs w:val="15"/>
                <w:color w:val="auto"/>
                <w:w w:val="95"/>
              </w:rPr>
              <w:t>9</w:t>
            </w:r>
          </w:p>
        </w:tc>
        <w:tc>
          <w:tcPr>
            <w:tcW w:w="1260" w:type="dxa"/>
            <w:vAlign w:val="bottom"/>
          </w:tcPr>
          <w:p>
            <w:pPr>
              <w:jc w:val="center"/>
              <w:ind w:right="84"/>
              <w:spacing w:after="0"/>
              <w:rPr>
                <w:sz w:val="20"/>
                <w:szCs w:val="20"/>
                <w:color w:val="auto"/>
              </w:rPr>
            </w:pPr>
            <w:r>
              <w:rPr>
                <w:rFonts w:ascii="Arial" w:cs="Arial" w:eastAsia="Arial" w:hAnsi="Arial"/>
                <w:sz w:val="15"/>
                <w:szCs w:val="15"/>
                <w:color w:val="auto"/>
              </w:rPr>
              <w:t>Polar Semi.</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-2%</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5"/>
              </w:rPr>
              <w:t>SMIC</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25%</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Dongbu</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12%</w:t>
            </w:r>
          </w:p>
        </w:tc>
        <w:tc>
          <w:tcPr>
            <w:tcW w:w="1300" w:type="dxa"/>
            <w:vAlign w:val="bottom"/>
          </w:tcPr>
          <w:p>
            <w:pPr>
              <w:jc w:val="center"/>
              <w:ind w:right="64"/>
              <w:spacing w:after="0"/>
              <w:rPr>
                <w:sz w:val="20"/>
                <w:szCs w:val="20"/>
                <w:color w:val="auto"/>
              </w:rPr>
            </w:pPr>
            <w:r>
              <w:rPr>
                <w:rFonts w:ascii="Arial" w:cs="Arial" w:eastAsia="Arial" w:hAnsi="Arial"/>
                <w:sz w:val="15"/>
                <w:szCs w:val="15"/>
                <w:color w:val="auto"/>
                <w:w w:val="98"/>
              </w:rPr>
              <w:t>Vanguard</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37%</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10</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CSMC Tech.</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Silterra</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19%</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Polar Semi.</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w w:val="99"/>
              </w:rPr>
              <w:t>11%</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SMIC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33%</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11</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7"/>
              </w:rPr>
              <w:t>HHNEC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8"/>
              </w:rPr>
              <w:t>TSMC</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19%</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6"/>
              </w:rPr>
              <w:t>SSMC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8%</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8"/>
              </w:rPr>
              <w:t>He Jian</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32%</w:t>
            </w:r>
          </w:p>
        </w:tc>
      </w:tr>
      <w:tr>
        <w:trPr>
          <w:trHeight w:val="231"/>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12</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ASMC</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-9%</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SSMC</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16%</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7"/>
              </w:rPr>
              <w:t>Jazz</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8%</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8"/>
              </w:rPr>
              <w:t>Chartered</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28%</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Jazz</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-10%</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He Jian</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16%</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SMIC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6%</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6"/>
              </w:rPr>
              <w:t>SSMC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25%</w:t>
            </w:r>
          </w:p>
        </w:tc>
      </w:tr>
      <w:tr>
        <w:trPr>
          <w:trHeight w:val="231"/>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14</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rPr>
              <w:t>Silterra</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-13%</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8"/>
              </w:rPr>
              <w:t>Vanguard</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13%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HHNEC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6%</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w w:val="98"/>
              </w:rPr>
              <w:t>TSMC</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19%</w:t>
            </w:r>
          </w:p>
        </w:tc>
      </w:tr>
      <w:tr>
        <w:trPr>
          <w:trHeight w:val="218"/>
        </w:trPr>
        <w:tc>
          <w:tcPr>
            <w:tcW w:w="320" w:type="dxa"/>
            <w:vAlign w:val="bottom"/>
          </w:tcPr>
          <w:p>
            <w:pPr>
              <w:jc w:val="center"/>
              <w:ind w:right="65"/>
              <w:spacing w:after="0"/>
              <w:rPr>
                <w:sz w:val="20"/>
                <w:szCs w:val="20"/>
                <w:color w:val="auto"/>
              </w:rPr>
            </w:pPr>
            <w:r>
              <w:rPr>
                <w:rFonts w:ascii="Arial" w:cs="Arial" w:eastAsia="Arial" w:hAnsi="Arial"/>
                <w:sz w:val="15"/>
                <w:szCs w:val="15"/>
                <w:color w:val="auto"/>
              </w:rPr>
              <w:t>15</w:t>
            </w:r>
          </w:p>
        </w:tc>
        <w:tc>
          <w:tcPr>
            <w:tcW w:w="1260" w:type="dxa"/>
            <w:vAlign w:val="bottom"/>
          </w:tcPr>
          <w:p>
            <w:pPr>
              <w:jc w:val="center"/>
              <w:ind w:right="64"/>
              <w:spacing w:after="0"/>
              <w:rPr>
                <w:sz w:val="20"/>
                <w:szCs w:val="20"/>
                <w:color w:val="auto"/>
              </w:rPr>
            </w:pPr>
            <w:r>
              <w:rPr>
                <w:rFonts w:ascii="Arial" w:cs="Arial" w:eastAsia="Arial" w:hAnsi="Arial"/>
                <w:sz w:val="15"/>
                <w:szCs w:val="15"/>
                <w:color w:val="auto"/>
                <w:w w:val="99"/>
              </w:rPr>
              <w:t>1st Silicon</w:t>
            </w:r>
          </w:p>
        </w:tc>
        <w:tc>
          <w:tcPr>
            <w:tcW w:w="540" w:type="dxa"/>
            <w:vAlign w:val="bottom"/>
          </w:tcPr>
          <w:p>
            <w:pPr>
              <w:jc w:val="center"/>
              <w:ind w:right="25"/>
              <w:spacing w:after="0"/>
              <w:rPr>
                <w:sz w:val="20"/>
                <w:szCs w:val="20"/>
                <w:color w:val="auto"/>
              </w:rPr>
            </w:pPr>
            <w:r>
              <w:rPr>
                <w:rFonts w:ascii="Arial" w:cs="Arial" w:eastAsia="Arial" w:hAnsi="Arial"/>
                <w:sz w:val="15"/>
                <w:szCs w:val="15"/>
                <w:color w:val="auto"/>
              </w:rPr>
              <w:t>-15%</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9"/>
              </w:rPr>
              <w:t>UMC</w:t>
            </w:r>
          </w:p>
        </w:tc>
        <w:tc>
          <w:tcPr>
            <w:tcW w:w="500" w:type="dxa"/>
            <w:vAlign w:val="bottom"/>
          </w:tcPr>
          <w:p>
            <w:pPr>
              <w:jc w:val="right"/>
              <w:ind w:right="85"/>
              <w:spacing w:after="0"/>
              <w:rPr>
                <w:sz w:val="20"/>
                <w:szCs w:val="20"/>
                <w:color w:val="auto"/>
              </w:rPr>
            </w:pPr>
            <w:r>
              <w:rPr>
                <w:rFonts w:ascii="Arial" w:cs="Arial" w:eastAsia="Arial" w:hAnsi="Arial"/>
                <w:sz w:val="15"/>
                <w:szCs w:val="15"/>
                <w:color w:val="auto"/>
              </w:rPr>
              <w:t>13%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w w:val="99"/>
              </w:rPr>
              <w:t>UMC</w:t>
            </w:r>
          </w:p>
        </w:tc>
        <w:tc>
          <w:tcPr>
            <w:tcW w:w="500" w:type="dxa"/>
            <w:vAlign w:val="bottom"/>
          </w:tcPr>
          <w:p>
            <w:pPr>
              <w:jc w:val="center"/>
              <w:ind w:right="45"/>
              <w:spacing w:after="0"/>
              <w:rPr>
                <w:sz w:val="20"/>
                <w:szCs w:val="20"/>
                <w:color w:val="auto"/>
              </w:rPr>
            </w:pPr>
            <w:r>
              <w:rPr>
                <w:rFonts w:ascii="Arial" w:cs="Arial" w:eastAsia="Arial" w:hAnsi="Arial"/>
                <w:sz w:val="15"/>
                <w:szCs w:val="15"/>
                <w:color w:val="auto"/>
              </w:rPr>
              <w:t>2%</w:t>
            </w:r>
          </w:p>
        </w:tc>
        <w:tc>
          <w:tcPr>
            <w:tcW w:w="1300" w:type="dxa"/>
            <w:vAlign w:val="bottom"/>
          </w:tcPr>
          <w:p>
            <w:pPr>
              <w:jc w:val="center"/>
              <w:ind w:right="84"/>
              <w:spacing w:after="0"/>
              <w:rPr>
                <w:sz w:val="20"/>
                <w:szCs w:val="20"/>
                <w:color w:val="auto"/>
              </w:rPr>
            </w:pPr>
            <w:r>
              <w:rPr>
                <w:rFonts w:ascii="Arial" w:cs="Arial" w:eastAsia="Arial" w:hAnsi="Arial"/>
                <w:sz w:val="15"/>
                <w:szCs w:val="15"/>
                <w:color w:val="auto"/>
              </w:rPr>
              <w:t>Polar Semi.</w:t>
            </w:r>
          </w:p>
        </w:tc>
        <w:tc>
          <w:tcPr>
            <w:tcW w:w="400" w:type="dxa"/>
            <w:vAlign w:val="bottom"/>
          </w:tcPr>
          <w:p>
            <w:pPr>
              <w:jc w:val="center"/>
              <w:spacing w:after="0"/>
              <w:rPr>
                <w:sz w:val="20"/>
                <w:szCs w:val="20"/>
                <w:color w:val="auto"/>
              </w:rPr>
            </w:pPr>
            <w:r>
              <w:rPr>
                <w:rFonts w:ascii="Arial" w:cs="Arial" w:eastAsia="Arial" w:hAnsi="Arial"/>
                <w:sz w:val="15"/>
                <w:szCs w:val="15"/>
                <w:color w:val="auto"/>
                <w:w w:val="99"/>
              </w:rPr>
              <w:t>17%</w:t>
            </w:r>
          </w:p>
        </w:tc>
      </w:tr>
    </w:tbl>
    <w:p>
      <w:pPr>
        <w:sectPr>
          <w:pgSz w:w="11900" w:h="16871" w:orient="portrait"/>
          <w:cols w:equalWidth="0" w:num="1">
            <w:col w:w="9019"/>
          </w:cols>
          <w:pgMar w:left="1440" w:top="397" w:right="1440" w:bottom="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64554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645541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80"/>
        </w:trPr>
        <w:tc>
          <w:tcPr>
            <w:tcW w:w="320" w:type="dxa"/>
            <w:vAlign w:val="bottom"/>
          </w:tcPr>
          <w:p>
            <w:pPr>
              <w:jc w:val="right"/>
              <w:ind w:right="65"/>
              <w:spacing w:after="0"/>
              <w:rPr>
                <w:sz w:val="20"/>
                <w:szCs w:val="20"/>
                <w:color w:val="auto"/>
              </w:rPr>
            </w:pPr>
            <w:r>
              <w:rPr>
                <w:rFonts w:ascii="Arial" w:cs="Arial" w:eastAsia="Arial" w:hAnsi="Arial"/>
                <w:sz w:val="15"/>
                <w:szCs w:val="15"/>
                <w:color w:val="auto"/>
                <w:w w:val="95"/>
              </w:rPr>
              <w:t>16</w:t>
            </w:r>
          </w:p>
        </w:tc>
        <w:tc>
          <w:tcPr>
            <w:tcW w:w="1140" w:type="dxa"/>
            <w:vAlign w:val="bottom"/>
          </w:tcPr>
          <w:p>
            <w:pPr>
              <w:jc w:val="center"/>
              <w:spacing w:after="0"/>
              <w:rPr>
                <w:sz w:val="20"/>
                <w:szCs w:val="20"/>
                <w:color w:val="auto"/>
              </w:rPr>
            </w:pPr>
            <w:r>
              <w:rPr>
                <w:rFonts w:ascii="Arial" w:cs="Arial" w:eastAsia="Arial" w:hAnsi="Arial"/>
                <w:sz w:val="15"/>
                <w:szCs w:val="15"/>
                <w:color w:val="auto"/>
                <w:w w:val="99"/>
              </w:rPr>
              <w:t>UMC</w:t>
            </w:r>
          </w:p>
        </w:tc>
        <w:tc>
          <w:tcPr>
            <w:tcW w:w="660" w:type="dxa"/>
            <w:vAlign w:val="bottom"/>
          </w:tcPr>
          <w:p>
            <w:pPr>
              <w:jc w:val="center"/>
              <w:spacing w:after="0"/>
              <w:rPr>
                <w:sz w:val="20"/>
                <w:szCs w:val="20"/>
                <w:color w:val="auto"/>
              </w:rPr>
            </w:pPr>
            <w:r>
              <w:rPr>
                <w:rFonts w:ascii="Arial" w:cs="Arial" w:eastAsia="Arial" w:hAnsi="Arial"/>
                <w:sz w:val="15"/>
                <w:szCs w:val="15"/>
                <w:color w:val="auto"/>
              </w:rPr>
              <w:t>-16%</w:t>
            </w:r>
          </w:p>
        </w:tc>
        <w:tc>
          <w:tcPr>
            <w:tcW w:w="1160" w:type="dxa"/>
            <w:vAlign w:val="bottom"/>
          </w:tcPr>
          <w:p>
            <w:pPr>
              <w:jc w:val="center"/>
              <w:spacing w:after="0"/>
              <w:rPr>
                <w:sz w:val="20"/>
                <w:szCs w:val="20"/>
                <w:color w:val="auto"/>
              </w:rPr>
            </w:pPr>
            <w:r>
              <w:rPr>
                <w:rFonts w:ascii="Arial" w:cs="Arial" w:eastAsia="Arial" w:hAnsi="Arial"/>
                <w:sz w:val="15"/>
                <w:szCs w:val="15"/>
                <w:color w:val="auto"/>
              </w:rPr>
              <w:t>Jazz</w:t>
            </w:r>
          </w:p>
        </w:tc>
        <w:tc>
          <w:tcPr>
            <w:tcW w:w="560" w:type="dxa"/>
            <w:vAlign w:val="bottom"/>
          </w:tcPr>
          <w:p>
            <w:pPr>
              <w:ind w:left="180"/>
              <w:spacing w:after="0"/>
              <w:rPr>
                <w:sz w:val="20"/>
                <w:szCs w:val="20"/>
                <w:color w:val="auto"/>
              </w:rPr>
            </w:pPr>
            <w:r>
              <w:rPr>
                <w:rFonts w:ascii="Arial" w:cs="Arial" w:eastAsia="Arial" w:hAnsi="Arial"/>
                <w:sz w:val="15"/>
                <w:szCs w:val="15"/>
                <w:color w:val="auto"/>
              </w:rPr>
              <w:t>7%</w:t>
            </w:r>
          </w:p>
        </w:tc>
        <w:tc>
          <w:tcPr>
            <w:tcW w:w="1200" w:type="dxa"/>
            <w:vAlign w:val="bottom"/>
          </w:tcPr>
          <w:p>
            <w:pPr>
              <w:jc w:val="center"/>
              <w:spacing w:after="0"/>
              <w:rPr>
                <w:sz w:val="20"/>
                <w:szCs w:val="20"/>
                <w:color w:val="auto"/>
              </w:rPr>
            </w:pPr>
            <w:r>
              <w:rPr>
                <w:rFonts w:ascii="Arial" w:cs="Arial" w:eastAsia="Arial" w:hAnsi="Arial"/>
                <w:sz w:val="15"/>
                <w:szCs w:val="15"/>
                <w:color w:val="auto"/>
                <w:w w:val="98"/>
              </w:rPr>
              <w:t>TSMC</w:t>
            </w:r>
          </w:p>
        </w:tc>
        <w:tc>
          <w:tcPr>
            <w:tcW w:w="580" w:type="dxa"/>
            <w:vAlign w:val="bottom"/>
          </w:tcPr>
          <w:p>
            <w:pPr>
              <w:jc w:val="center"/>
              <w:spacing w:after="0"/>
              <w:rPr>
                <w:sz w:val="20"/>
                <w:szCs w:val="20"/>
                <w:color w:val="auto"/>
              </w:rPr>
            </w:pPr>
            <w:r>
              <w:rPr>
                <w:rFonts w:ascii="Arial" w:cs="Arial" w:eastAsia="Arial" w:hAnsi="Arial"/>
                <w:sz w:val="15"/>
                <w:szCs w:val="15"/>
                <w:color w:val="auto"/>
              </w:rPr>
              <w:t>1%</w:t>
            </w:r>
          </w:p>
        </w:tc>
        <w:tc>
          <w:tcPr>
            <w:tcW w:w="1200" w:type="dxa"/>
            <w:vAlign w:val="bottom"/>
          </w:tcPr>
          <w:p>
            <w:pPr>
              <w:jc w:val="center"/>
              <w:spacing w:after="0"/>
              <w:rPr>
                <w:sz w:val="20"/>
                <w:szCs w:val="20"/>
                <w:color w:val="auto"/>
              </w:rPr>
            </w:pPr>
            <w:r>
              <w:rPr>
                <w:rFonts w:ascii="Arial" w:cs="Arial" w:eastAsia="Arial" w:hAnsi="Arial"/>
                <w:sz w:val="15"/>
                <w:szCs w:val="15"/>
                <w:color w:val="auto"/>
                <w:w w:val="97"/>
              </w:rPr>
              <w:t>Jazz</w:t>
            </w:r>
          </w:p>
        </w:tc>
        <w:tc>
          <w:tcPr>
            <w:tcW w:w="480" w:type="dxa"/>
            <w:vAlign w:val="bottom"/>
          </w:tcPr>
          <w:p>
            <w:pPr>
              <w:jc w:val="center"/>
              <w:ind w:left="105"/>
              <w:spacing w:after="0"/>
              <w:rPr>
                <w:sz w:val="20"/>
                <w:szCs w:val="20"/>
                <w:color w:val="auto"/>
              </w:rPr>
            </w:pPr>
            <w:r>
              <w:rPr>
                <w:rFonts w:ascii="Arial" w:cs="Arial" w:eastAsia="Arial" w:hAnsi="Arial"/>
                <w:sz w:val="15"/>
                <w:szCs w:val="15"/>
                <w:color w:val="auto"/>
                <w:w w:val="99"/>
              </w:rPr>
              <w:t>16%</w:t>
            </w:r>
          </w:p>
        </w:tc>
      </w:tr>
      <w:tr>
        <w:trPr>
          <w:trHeight w:val="218"/>
        </w:trPr>
        <w:tc>
          <w:tcPr>
            <w:tcW w:w="320" w:type="dxa"/>
            <w:vAlign w:val="bottom"/>
          </w:tcPr>
          <w:p>
            <w:pPr>
              <w:jc w:val="right"/>
              <w:ind w:right="65"/>
              <w:spacing w:after="0"/>
              <w:rPr>
                <w:sz w:val="20"/>
                <w:szCs w:val="20"/>
                <w:color w:val="auto"/>
              </w:rPr>
            </w:pPr>
            <w:r>
              <w:rPr>
                <w:rFonts w:ascii="Arial" w:cs="Arial" w:eastAsia="Arial" w:hAnsi="Arial"/>
                <w:sz w:val="15"/>
                <w:szCs w:val="15"/>
                <w:color w:val="auto"/>
                <w:w w:val="95"/>
              </w:rPr>
              <w:t>17</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9"/>
              </w:rPr>
              <w:t>Tower</w:t>
            </w:r>
          </w:p>
        </w:tc>
        <w:tc>
          <w:tcPr>
            <w:tcW w:w="660" w:type="dxa"/>
            <w:vAlign w:val="bottom"/>
          </w:tcPr>
          <w:p>
            <w:pPr>
              <w:jc w:val="center"/>
              <w:spacing w:after="0"/>
              <w:rPr>
                <w:sz w:val="20"/>
                <w:szCs w:val="20"/>
                <w:color w:val="auto"/>
              </w:rPr>
            </w:pPr>
            <w:r>
              <w:rPr>
                <w:rFonts w:ascii="Arial" w:cs="Arial" w:eastAsia="Arial" w:hAnsi="Arial"/>
                <w:sz w:val="15"/>
                <w:szCs w:val="15"/>
                <w:b w:val="1"/>
                <w:bCs w:val="1"/>
                <w:color w:val="auto"/>
              </w:rPr>
              <w:t>-24%</w:t>
            </w:r>
          </w:p>
        </w:tc>
        <w:tc>
          <w:tcPr>
            <w:tcW w:w="1160" w:type="dxa"/>
            <w:vAlign w:val="bottom"/>
          </w:tcPr>
          <w:p>
            <w:pPr>
              <w:jc w:val="center"/>
              <w:spacing w:after="0"/>
              <w:rPr>
                <w:sz w:val="20"/>
                <w:szCs w:val="20"/>
                <w:color w:val="auto"/>
              </w:rPr>
            </w:pPr>
            <w:r>
              <w:rPr>
                <w:rFonts w:ascii="Arial" w:cs="Arial" w:eastAsia="Arial" w:hAnsi="Arial"/>
                <w:sz w:val="15"/>
                <w:szCs w:val="15"/>
                <w:color w:val="auto"/>
                <w:w w:val="97"/>
              </w:rPr>
              <w:t>Polar Semi.</w:t>
            </w:r>
          </w:p>
        </w:tc>
        <w:tc>
          <w:tcPr>
            <w:tcW w:w="560" w:type="dxa"/>
            <w:vAlign w:val="bottom"/>
          </w:tcPr>
          <w:p>
            <w:pPr>
              <w:ind w:left="180"/>
              <w:spacing w:after="0"/>
              <w:rPr>
                <w:sz w:val="20"/>
                <w:szCs w:val="20"/>
                <w:color w:val="auto"/>
              </w:rPr>
            </w:pPr>
            <w:r>
              <w:rPr>
                <w:rFonts w:ascii="Arial" w:cs="Arial" w:eastAsia="Arial" w:hAnsi="Arial"/>
                <w:sz w:val="15"/>
                <w:szCs w:val="15"/>
                <w:color w:val="auto"/>
              </w:rPr>
              <w:t>6%</w:t>
            </w:r>
          </w:p>
        </w:tc>
        <w:tc>
          <w:tcPr>
            <w:tcW w:w="1200" w:type="dxa"/>
            <w:vAlign w:val="bottom"/>
          </w:tcPr>
          <w:p>
            <w:pPr>
              <w:jc w:val="center"/>
              <w:spacing w:after="0"/>
              <w:rPr>
                <w:sz w:val="20"/>
                <w:szCs w:val="20"/>
                <w:color w:val="auto"/>
              </w:rPr>
            </w:pPr>
            <w:r>
              <w:rPr>
                <w:rFonts w:ascii="Arial" w:cs="Arial" w:eastAsia="Arial" w:hAnsi="Arial"/>
                <w:sz w:val="15"/>
                <w:szCs w:val="15"/>
                <w:color w:val="auto"/>
                <w:w w:val="98"/>
              </w:rPr>
              <w:t>Mosel-Vitelic</w:t>
            </w:r>
          </w:p>
        </w:tc>
        <w:tc>
          <w:tcPr>
            <w:tcW w:w="580" w:type="dxa"/>
            <w:vAlign w:val="bottom"/>
          </w:tcPr>
          <w:p>
            <w:pPr>
              <w:jc w:val="center"/>
              <w:spacing w:after="0"/>
              <w:rPr>
                <w:sz w:val="20"/>
                <w:szCs w:val="20"/>
                <w:color w:val="auto"/>
              </w:rPr>
            </w:pPr>
            <w:r>
              <w:rPr>
                <w:rFonts w:ascii="Arial" w:cs="Arial" w:eastAsia="Arial" w:hAnsi="Arial"/>
                <w:sz w:val="15"/>
                <w:szCs w:val="15"/>
                <w:color w:val="auto"/>
              </w:rPr>
              <w:t>1%</w:t>
            </w:r>
          </w:p>
        </w:tc>
        <w:tc>
          <w:tcPr>
            <w:tcW w:w="1200" w:type="dxa"/>
            <w:vAlign w:val="bottom"/>
          </w:tcPr>
          <w:p>
            <w:pPr>
              <w:jc w:val="center"/>
              <w:spacing w:after="0"/>
              <w:rPr>
                <w:sz w:val="20"/>
                <w:szCs w:val="20"/>
                <w:color w:val="auto"/>
              </w:rPr>
            </w:pPr>
            <w:r>
              <w:rPr>
                <w:rFonts w:ascii="Arial" w:cs="Arial" w:eastAsia="Arial" w:hAnsi="Arial"/>
                <w:sz w:val="15"/>
                <w:szCs w:val="15"/>
                <w:color w:val="auto"/>
                <w:w w:val="99"/>
              </w:rPr>
              <w:t>UMC</w:t>
            </w:r>
          </w:p>
        </w:tc>
        <w:tc>
          <w:tcPr>
            <w:tcW w:w="480" w:type="dxa"/>
            <w:vAlign w:val="bottom"/>
          </w:tcPr>
          <w:p>
            <w:pPr>
              <w:jc w:val="center"/>
              <w:ind w:left="105"/>
              <w:spacing w:after="0"/>
              <w:rPr>
                <w:sz w:val="20"/>
                <w:szCs w:val="20"/>
                <w:color w:val="auto"/>
              </w:rPr>
            </w:pPr>
            <w:r>
              <w:rPr>
                <w:rFonts w:ascii="Arial" w:cs="Arial" w:eastAsia="Arial" w:hAnsi="Arial"/>
                <w:sz w:val="15"/>
                <w:szCs w:val="15"/>
                <w:color w:val="auto"/>
                <w:w w:val="99"/>
              </w:rPr>
              <w:t>15%</w:t>
            </w:r>
          </w:p>
        </w:tc>
      </w:tr>
      <w:tr>
        <w:trPr>
          <w:trHeight w:val="218"/>
        </w:trPr>
        <w:tc>
          <w:tcPr>
            <w:tcW w:w="320" w:type="dxa"/>
            <w:vAlign w:val="bottom"/>
          </w:tcPr>
          <w:p>
            <w:pPr>
              <w:jc w:val="right"/>
              <w:ind w:right="65"/>
              <w:spacing w:after="0"/>
              <w:rPr>
                <w:sz w:val="20"/>
                <w:szCs w:val="20"/>
                <w:color w:val="auto"/>
              </w:rPr>
            </w:pPr>
            <w:r>
              <w:rPr>
                <w:rFonts w:ascii="Arial" w:cs="Arial" w:eastAsia="Arial" w:hAnsi="Arial"/>
                <w:sz w:val="15"/>
                <w:szCs w:val="15"/>
                <w:color w:val="auto"/>
                <w:w w:val="95"/>
              </w:rPr>
              <w:t>18</w:t>
            </w:r>
          </w:p>
        </w:tc>
        <w:tc>
          <w:tcPr>
            <w:tcW w:w="1140" w:type="dxa"/>
            <w:vAlign w:val="bottom"/>
          </w:tcPr>
          <w:p>
            <w:pPr>
              <w:jc w:val="center"/>
              <w:spacing w:after="0"/>
              <w:rPr>
                <w:sz w:val="20"/>
                <w:szCs w:val="20"/>
                <w:color w:val="auto"/>
              </w:rPr>
            </w:pPr>
            <w:r>
              <w:rPr>
                <w:rFonts w:ascii="Arial" w:cs="Arial" w:eastAsia="Arial" w:hAnsi="Arial"/>
                <w:sz w:val="15"/>
                <w:szCs w:val="15"/>
                <w:color w:val="auto"/>
                <w:w w:val="98"/>
              </w:rPr>
              <w:t>Vanguard</w:t>
            </w:r>
          </w:p>
        </w:tc>
        <w:tc>
          <w:tcPr>
            <w:tcW w:w="660" w:type="dxa"/>
            <w:vAlign w:val="bottom"/>
          </w:tcPr>
          <w:p>
            <w:pPr>
              <w:jc w:val="center"/>
              <w:spacing w:after="0"/>
              <w:rPr>
                <w:sz w:val="20"/>
                <w:szCs w:val="20"/>
                <w:color w:val="auto"/>
              </w:rPr>
            </w:pPr>
            <w:r>
              <w:rPr>
                <w:rFonts w:ascii="Arial" w:cs="Arial" w:eastAsia="Arial" w:hAnsi="Arial"/>
                <w:sz w:val="15"/>
                <w:szCs w:val="15"/>
                <w:color w:val="auto"/>
              </w:rPr>
              <w:t>-26%</w:t>
            </w:r>
          </w:p>
        </w:tc>
        <w:tc>
          <w:tcPr>
            <w:tcW w:w="1160" w:type="dxa"/>
            <w:vAlign w:val="bottom"/>
          </w:tcPr>
          <w:p>
            <w:pPr>
              <w:jc w:val="center"/>
              <w:spacing w:after="0"/>
              <w:rPr>
                <w:sz w:val="20"/>
                <w:szCs w:val="20"/>
                <w:color w:val="auto"/>
              </w:rPr>
            </w:pPr>
            <w:r>
              <w:rPr>
                <w:rFonts w:ascii="Arial" w:cs="Arial" w:eastAsia="Arial" w:hAnsi="Arial"/>
                <w:sz w:val="15"/>
                <w:szCs w:val="15"/>
                <w:color w:val="auto"/>
                <w:w w:val="97"/>
              </w:rPr>
              <w:t>HHNEC</w:t>
            </w:r>
          </w:p>
        </w:tc>
        <w:tc>
          <w:tcPr>
            <w:tcW w:w="560" w:type="dxa"/>
            <w:vAlign w:val="bottom"/>
          </w:tcPr>
          <w:p>
            <w:pPr>
              <w:ind w:left="180"/>
              <w:spacing w:after="0"/>
              <w:rPr>
                <w:sz w:val="20"/>
                <w:szCs w:val="20"/>
                <w:color w:val="auto"/>
              </w:rPr>
            </w:pPr>
            <w:r>
              <w:rPr>
                <w:rFonts w:ascii="Arial" w:cs="Arial" w:eastAsia="Arial" w:hAnsi="Arial"/>
                <w:sz w:val="15"/>
                <w:szCs w:val="15"/>
                <w:color w:val="auto"/>
              </w:rPr>
              <w:t>1%</w:t>
            </w:r>
          </w:p>
        </w:tc>
        <w:tc>
          <w:tcPr>
            <w:tcW w:w="1200" w:type="dxa"/>
            <w:vAlign w:val="bottom"/>
          </w:tcPr>
          <w:p>
            <w:pPr>
              <w:jc w:val="center"/>
              <w:spacing w:after="0"/>
              <w:rPr>
                <w:sz w:val="20"/>
                <w:szCs w:val="20"/>
                <w:color w:val="auto"/>
              </w:rPr>
            </w:pPr>
            <w:r>
              <w:rPr>
                <w:rFonts w:ascii="Arial" w:cs="Arial" w:eastAsia="Arial" w:hAnsi="Arial"/>
                <w:sz w:val="15"/>
                <w:szCs w:val="15"/>
                <w:color w:val="auto"/>
                <w:w w:val="96"/>
              </w:rPr>
              <w:t>ASMC</w:t>
            </w:r>
          </w:p>
        </w:tc>
        <w:tc>
          <w:tcPr>
            <w:tcW w:w="580" w:type="dxa"/>
            <w:vAlign w:val="bottom"/>
          </w:tcPr>
          <w:p>
            <w:pPr>
              <w:jc w:val="center"/>
              <w:spacing w:after="0"/>
              <w:rPr>
                <w:sz w:val="20"/>
                <w:szCs w:val="20"/>
                <w:color w:val="auto"/>
              </w:rPr>
            </w:pPr>
            <w:r>
              <w:rPr>
                <w:rFonts w:ascii="Arial" w:cs="Arial" w:eastAsia="Arial" w:hAnsi="Arial"/>
                <w:sz w:val="15"/>
                <w:szCs w:val="15"/>
                <w:color w:val="auto"/>
              </w:rPr>
              <w:t>0%</w:t>
            </w:r>
          </w:p>
        </w:tc>
        <w:tc>
          <w:tcPr>
            <w:tcW w:w="1200" w:type="dxa"/>
            <w:vAlign w:val="bottom"/>
          </w:tcPr>
          <w:p>
            <w:pPr>
              <w:jc w:val="center"/>
              <w:spacing w:after="0"/>
              <w:rPr>
                <w:sz w:val="20"/>
                <w:szCs w:val="20"/>
                <w:color w:val="auto"/>
              </w:rPr>
            </w:pPr>
            <w:r>
              <w:rPr>
                <w:rFonts w:ascii="Arial" w:cs="Arial" w:eastAsia="Arial" w:hAnsi="Arial"/>
                <w:sz w:val="15"/>
                <w:szCs w:val="15"/>
                <w:color w:val="auto"/>
              </w:rPr>
              <w:t>HHNEC</w:t>
            </w:r>
          </w:p>
        </w:tc>
        <w:tc>
          <w:tcPr>
            <w:tcW w:w="480" w:type="dxa"/>
            <w:vAlign w:val="bottom"/>
          </w:tcPr>
          <w:p>
            <w:pPr>
              <w:jc w:val="center"/>
              <w:ind w:left="85"/>
              <w:spacing w:after="0"/>
              <w:rPr>
                <w:sz w:val="20"/>
                <w:szCs w:val="20"/>
                <w:color w:val="auto"/>
              </w:rPr>
            </w:pPr>
            <w:r>
              <w:rPr>
                <w:rFonts w:ascii="Arial" w:cs="Arial" w:eastAsia="Arial" w:hAnsi="Arial"/>
                <w:sz w:val="15"/>
                <w:szCs w:val="15"/>
                <w:color w:val="auto"/>
                <w:w w:val="92"/>
              </w:rPr>
              <w:t>7%</w:t>
            </w:r>
          </w:p>
        </w:tc>
      </w:tr>
      <w:tr>
        <w:trPr>
          <w:trHeight w:val="244"/>
        </w:trPr>
        <w:tc>
          <w:tcPr>
            <w:tcW w:w="320" w:type="dxa"/>
            <w:vAlign w:val="bottom"/>
          </w:tcPr>
          <w:p>
            <w:pPr>
              <w:jc w:val="right"/>
              <w:ind w:right="65"/>
              <w:spacing w:after="0"/>
              <w:rPr>
                <w:sz w:val="20"/>
                <w:szCs w:val="20"/>
                <w:color w:val="auto"/>
              </w:rPr>
            </w:pPr>
            <w:r>
              <w:rPr>
                <w:rFonts w:ascii="Arial" w:cs="Arial" w:eastAsia="Arial" w:hAnsi="Arial"/>
                <w:sz w:val="15"/>
                <w:szCs w:val="15"/>
                <w:color w:val="auto"/>
                <w:w w:val="95"/>
              </w:rPr>
              <w:t>19</w:t>
            </w:r>
          </w:p>
        </w:tc>
        <w:tc>
          <w:tcPr>
            <w:tcW w:w="1140" w:type="dxa"/>
            <w:vAlign w:val="bottom"/>
          </w:tcPr>
          <w:p>
            <w:pPr>
              <w:jc w:val="center"/>
              <w:spacing w:after="0"/>
              <w:rPr>
                <w:sz w:val="20"/>
                <w:szCs w:val="20"/>
                <w:color w:val="auto"/>
              </w:rPr>
            </w:pPr>
            <w:r>
              <w:rPr>
                <w:rFonts w:ascii="Arial" w:cs="Arial" w:eastAsia="Arial" w:hAnsi="Arial"/>
                <w:sz w:val="15"/>
                <w:szCs w:val="15"/>
                <w:color w:val="auto"/>
                <w:w w:val="97"/>
              </w:rPr>
              <w:t>Grace</w:t>
            </w:r>
          </w:p>
        </w:tc>
        <w:tc>
          <w:tcPr>
            <w:tcW w:w="660" w:type="dxa"/>
            <w:vAlign w:val="bottom"/>
          </w:tcPr>
          <w:p>
            <w:pPr>
              <w:jc w:val="center"/>
              <w:spacing w:after="0"/>
              <w:rPr>
                <w:sz w:val="20"/>
                <w:szCs w:val="20"/>
                <w:color w:val="auto"/>
              </w:rPr>
            </w:pPr>
            <w:r>
              <w:rPr>
                <w:rFonts w:ascii="Arial" w:cs="Arial" w:eastAsia="Arial" w:hAnsi="Arial"/>
                <w:sz w:val="15"/>
                <w:szCs w:val="15"/>
                <w:color w:val="auto"/>
              </w:rPr>
              <w:t>-31%</w:t>
            </w:r>
          </w:p>
        </w:tc>
        <w:tc>
          <w:tcPr>
            <w:tcW w:w="1160" w:type="dxa"/>
            <w:vAlign w:val="bottom"/>
          </w:tcPr>
          <w:p>
            <w:pPr>
              <w:jc w:val="center"/>
              <w:spacing w:after="0"/>
              <w:rPr>
                <w:sz w:val="20"/>
                <w:szCs w:val="20"/>
                <w:color w:val="auto"/>
              </w:rPr>
            </w:pPr>
            <w:r>
              <w:rPr>
                <w:rFonts w:ascii="Arial" w:cs="Arial" w:eastAsia="Arial" w:hAnsi="Arial"/>
                <w:sz w:val="15"/>
                <w:szCs w:val="15"/>
                <w:color w:val="auto"/>
                <w:w w:val="99"/>
              </w:rPr>
              <w:t>1st Silicon</w:t>
            </w:r>
          </w:p>
        </w:tc>
        <w:tc>
          <w:tcPr>
            <w:tcW w:w="560" w:type="dxa"/>
            <w:vAlign w:val="bottom"/>
          </w:tcPr>
          <w:p>
            <w:pPr>
              <w:ind w:left="180"/>
              <w:spacing w:after="0"/>
              <w:rPr>
                <w:sz w:val="20"/>
                <w:szCs w:val="20"/>
                <w:color w:val="auto"/>
              </w:rPr>
            </w:pPr>
            <w:r>
              <w:rPr>
                <w:rFonts w:ascii="Arial" w:cs="Arial" w:eastAsia="Arial" w:hAnsi="Arial"/>
                <w:sz w:val="15"/>
                <w:szCs w:val="15"/>
                <w:color w:val="auto"/>
              </w:rPr>
              <w:t>NA</w:t>
            </w:r>
          </w:p>
        </w:tc>
        <w:tc>
          <w:tcPr>
            <w:tcW w:w="1200" w:type="dxa"/>
            <w:vAlign w:val="bottom"/>
          </w:tcPr>
          <w:p>
            <w:pPr>
              <w:jc w:val="center"/>
              <w:spacing w:after="0"/>
              <w:rPr>
                <w:sz w:val="20"/>
                <w:szCs w:val="20"/>
                <w:color w:val="auto"/>
              </w:rPr>
            </w:pPr>
            <w:r>
              <w:rPr>
                <w:rFonts w:ascii="Arial" w:cs="Arial" w:eastAsia="Arial" w:hAnsi="Arial"/>
                <w:sz w:val="15"/>
                <w:szCs w:val="15"/>
                <w:color w:val="auto"/>
                <w:w w:val="98"/>
              </w:rPr>
              <w:t>Chartered</w:t>
            </w:r>
          </w:p>
        </w:tc>
        <w:tc>
          <w:tcPr>
            <w:tcW w:w="580" w:type="dxa"/>
            <w:vAlign w:val="bottom"/>
          </w:tcPr>
          <w:p>
            <w:pPr>
              <w:jc w:val="center"/>
              <w:spacing w:after="0"/>
              <w:rPr>
                <w:sz w:val="20"/>
                <w:szCs w:val="20"/>
                <w:color w:val="auto"/>
              </w:rPr>
            </w:pPr>
            <w:r>
              <w:rPr>
                <w:rFonts w:ascii="Arial" w:cs="Arial" w:eastAsia="Arial" w:hAnsi="Arial"/>
                <w:sz w:val="15"/>
                <w:szCs w:val="15"/>
                <w:color w:val="auto"/>
                <w:w w:val="97"/>
              </w:rPr>
              <w:t>-5%</w:t>
            </w:r>
          </w:p>
        </w:tc>
        <w:tc>
          <w:tcPr>
            <w:tcW w:w="1200" w:type="dxa"/>
            <w:vAlign w:val="bottom"/>
          </w:tcPr>
          <w:p>
            <w:pPr>
              <w:jc w:val="center"/>
              <w:spacing w:after="0"/>
              <w:rPr>
                <w:sz w:val="20"/>
                <w:szCs w:val="20"/>
                <w:color w:val="auto"/>
              </w:rPr>
            </w:pPr>
            <w:r>
              <w:rPr>
                <w:rFonts w:ascii="Arial" w:cs="Arial" w:eastAsia="Arial" w:hAnsi="Arial"/>
                <w:sz w:val="15"/>
                <w:szCs w:val="15"/>
                <w:color w:val="auto"/>
              </w:rPr>
              <w:t>Mosel-Vitelic</w:t>
            </w:r>
          </w:p>
        </w:tc>
        <w:tc>
          <w:tcPr>
            <w:tcW w:w="480" w:type="dxa"/>
            <w:vAlign w:val="bottom"/>
          </w:tcPr>
          <w:p>
            <w:pPr>
              <w:ind w:left="220"/>
              <w:spacing w:after="0"/>
              <w:rPr>
                <w:sz w:val="20"/>
                <w:szCs w:val="20"/>
                <w:color w:val="auto"/>
              </w:rPr>
            </w:pPr>
            <w:r>
              <w:rPr>
                <w:rFonts w:ascii="Arial" w:cs="Arial" w:eastAsia="Arial" w:hAnsi="Arial"/>
                <w:sz w:val="15"/>
                <w:szCs w:val="15"/>
                <w:color w:val="auto"/>
              </w:rPr>
              <w:t>NA</w:t>
            </w:r>
          </w:p>
        </w:tc>
      </w:tr>
      <w:tr>
        <w:trPr>
          <w:trHeight w:val="231"/>
        </w:trPr>
        <w:tc>
          <w:tcPr>
            <w:tcW w:w="320" w:type="dxa"/>
            <w:vAlign w:val="bottom"/>
          </w:tcPr>
          <w:p>
            <w:pPr>
              <w:jc w:val="right"/>
              <w:ind w:right="65"/>
              <w:spacing w:after="0"/>
              <w:rPr>
                <w:sz w:val="20"/>
                <w:szCs w:val="20"/>
                <w:color w:val="auto"/>
              </w:rPr>
            </w:pPr>
            <w:r>
              <w:rPr>
                <w:rFonts w:ascii="Arial" w:cs="Arial" w:eastAsia="Arial" w:hAnsi="Arial"/>
                <w:sz w:val="15"/>
                <w:szCs w:val="15"/>
                <w:color w:val="auto"/>
                <w:w w:val="95"/>
              </w:rPr>
              <w:t>20</w:t>
            </w:r>
          </w:p>
        </w:tc>
        <w:tc>
          <w:tcPr>
            <w:tcW w:w="1140" w:type="dxa"/>
            <w:vAlign w:val="bottom"/>
          </w:tcPr>
          <w:p>
            <w:pPr>
              <w:jc w:val="center"/>
              <w:spacing w:after="0"/>
              <w:rPr>
                <w:sz w:val="20"/>
                <w:szCs w:val="20"/>
                <w:color w:val="auto"/>
              </w:rPr>
            </w:pPr>
            <w:r>
              <w:rPr>
                <w:rFonts w:ascii="Arial" w:cs="Arial" w:eastAsia="Arial" w:hAnsi="Arial"/>
                <w:sz w:val="15"/>
                <w:szCs w:val="15"/>
                <w:color w:val="auto"/>
                <w:w w:val="98"/>
              </w:rPr>
              <w:t>Mosel-Vitelic</w:t>
            </w: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NA</w:t>
            </w:r>
          </w:p>
        </w:tc>
        <w:tc>
          <w:tcPr>
            <w:tcW w:w="1160" w:type="dxa"/>
            <w:vAlign w:val="bottom"/>
          </w:tcPr>
          <w:p>
            <w:pPr>
              <w:jc w:val="center"/>
              <w:spacing w:after="0"/>
              <w:rPr>
                <w:sz w:val="20"/>
                <w:szCs w:val="20"/>
                <w:color w:val="auto"/>
              </w:rPr>
            </w:pPr>
            <w:r>
              <w:rPr>
                <w:rFonts w:ascii="Arial" w:cs="Arial" w:eastAsia="Arial" w:hAnsi="Arial"/>
                <w:sz w:val="15"/>
                <w:szCs w:val="15"/>
                <w:color w:val="auto"/>
                <w:w w:val="98"/>
              </w:rPr>
              <w:t>Mosel-Vitelic</w:t>
            </w:r>
          </w:p>
        </w:tc>
        <w:tc>
          <w:tcPr>
            <w:tcW w:w="560" w:type="dxa"/>
            <w:vAlign w:val="bottom"/>
          </w:tcPr>
          <w:p>
            <w:pPr>
              <w:ind w:left="180"/>
              <w:spacing w:after="0"/>
              <w:rPr>
                <w:sz w:val="20"/>
                <w:szCs w:val="20"/>
                <w:color w:val="auto"/>
              </w:rPr>
            </w:pPr>
            <w:r>
              <w:rPr>
                <w:rFonts w:ascii="Arial" w:cs="Arial" w:eastAsia="Arial" w:hAnsi="Arial"/>
                <w:sz w:val="15"/>
                <w:szCs w:val="15"/>
                <w:color w:val="auto"/>
              </w:rPr>
              <w:t>NA</w:t>
            </w:r>
          </w:p>
        </w:tc>
        <w:tc>
          <w:tcPr>
            <w:tcW w:w="1200" w:type="dxa"/>
            <w:vAlign w:val="bottom"/>
          </w:tcPr>
          <w:p>
            <w:pPr>
              <w:jc w:val="center"/>
              <w:spacing w:after="0"/>
              <w:rPr>
                <w:sz w:val="20"/>
                <w:szCs w:val="20"/>
                <w:color w:val="auto"/>
              </w:rPr>
            </w:pPr>
            <w:r>
              <w:rPr>
                <w:rFonts w:ascii="Arial" w:cs="Arial" w:eastAsia="Arial" w:hAnsi="Arial"/>
                <w:sz w:val="15"/>
                <w:szCs w:val="15"/>
                <w:color w:val="auto"/>
                <w:w w:val="99"/>
              </w:rPr>
              <w:t>1st Silicon</w:t>
            </w:r>
          </w:p>
        </w:tc>
        <w:tc>
          <w:tcPr>
            <w:tcW w:w="580" w:type="dxa"/>
            <w:vAlign w:val="bottom"/>
          </w:tcPr>
          <w:p>
            <w:pPr>
              <w:ind w:left="180"/>
              <w:spacing w:after="0"/>
              <w:rPr>
                <w:sz w:val="20"/>
                <w:szCs w:val="20"/>
                <w:color w:val="auto"/>
              </w:rPr>
            </w:pPr>
            <w:r>
              <w:rPr>
                <w:rFonts w:ascii="Arial" w:cs="Arial" w:eastAsia="Arial" w:hAnsi="Arial"/>
                <w:sz w:val="15"/>
                <w:szCs w:val="15"/>
                <w:color w:val="auto"/>
              </w:rPr>
              <w:t>NA</w:t>
            </w:r>
          </w:p>
        </w:tc>
        <w:tc>
          <w:tcPr>
            <w:tcW w:w="1200" w:type="dxa"/>
            <w:vAlign w:val="bottom"/>
          </w:tcPr>
          <w:p>
            <w:pPr>
              <w:jc w:val="center"/>
              <w:spacing w:after="0"/>
              <w:rPr>
                <w:sz w:val="20"/>
                <w:szCs w:val="20"/>
                <w:color w:val="auto"/>
              </w:rPr>
            </w:pPr>
            <w:r>
              <w:rPr>
                <w:rFonts w:ascii="Arial" w:cs="Arial" w:eastAsia="Arial" w:hAnsi="Arial"/>
                <w:sz w:val="15"/>
                <w:szCs w:val="15"/>
                <w:color w:val="auto"/>
                <w:w w:val="99"/>
              </w:rPr>
              <w:t>1st Silicon</w:t>
            </w:r>
          </w:p>
        </w:tc>
        <w:tc>
          <w:tcPr>
            <w:tcW w:w="480" w:type="dxa"/>
            <w:vAlign w:val="bottom"/>
          </w:tcPr>
          <w:p>
            <w:pPr>
              <w:ind w:left="220"/>
              <w:spacing w:after="0"/>
              <w:rPr>
                <w:sz w:val="20"/>
                <w:szCs w:val="20"/>
                <w:color w:val="auto"/>
              </w:rPr>
            </w:pPr>
            <w:r>
              <w:rPr>
                <w:rFonts w:ascii="Arial" w:cs="Arial" w:eastAsia="Arial" w:hAnsi="Arial"/>
                <w:sz w:val="15"/>
                <w:szCs w:val="15"/>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0"/>
        <w:spacing w:after="0"/>
        <w:rPr>
          <w:sz w:val="20"/>
          <w:szCs w:val="20"/>
          <w:color w:val="auto"/>
        </w:rPr>
      </w:pPr>
      <w:r>
        <w:rPr>
          <w:rFonts w:ascii="Arial" w:cs="Arial" w:eastAsia="Arial" w:hAnsi="Arial"/>
          <w:sz w:val="10"/>
          <w:szCs w:val="10"/>
          <w:color w:val="auto"/>
        </w:rPr>
        <w:t>Source: The McLean Report, 2008 edition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Diverse Customer Base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No customer overlap out of the top 20 and only three out of the top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Combined Company Snapshot</w:t>
      </w:r>
    </w:p>
    <w:p>
      <w:pPr>
        <w:spacing w:after="0" w:line="200" w:lineRule="exact"/>
        <w:rPr>
          <w:sz w:val="20"/>
          <w:szCs w:val="20"/>
          <w:color w:val="auto"/>
        </w:rPr>
      </w:pPr>
    </w:p>
    <w:p>
      <w:pPr>
        <w:spacing w:after="0" w:line="302"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7"/>
          <w:szCs w:val="17"/>
          <w:b w:val="1"/>
          <w:bCs w:val="1"/>
          <w:color w:val="FFFFFF"/>
        </w:rPr>
        <w:t>Headquarters</w:t>
      </w:r>
      <w:r>
        <w:rPr>
          <w:sz w:val="20"/>
          <w:szCs w:val="20"/>
          <w:color w:val="auto"/>
        </w:rPr>
        <w:tab/>
      </w:r>
      <w:r>
        <w:rPr>
          <w:rFonts w:ascii="Arial" w:cs="Arial" w:eastAsia="Arial" w:hAnsi="Arial"/>
          <w:sz w:val="17"/>
          <w:szCs w:val="17"/>
          <w:color w:val="auto"/>
        </w:rPr>
        <w:t>Migdal Haemek, Israel</w:t>
      </w:r>
    </w:p>
    <w:p>
      <w:pPr>
        <w:spacing w:after="0" w:line="176"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7"/>
          <w:szCs w:val="17"/>
          <w:b w:val="1"/>
          <w:bCs w:val="1"/>
          <w:color w:val="FFFFFF"/>
        </w:rPr>
        <w:t>Ticker</w:t>
      </w:r>
      <w:r>
        <w:rPr>
          <w:sz w:val="20"/>
          <w:szCs w:val="20"/>
          <w:color w:val="auto"/>
        </w:rPr>
        <w:tab/>
      </w:r>
      <w:r>
        <w:rPr>
          <w:rFonts w:ascii="Arial" w:cs="Arial" w:eastAsia="Arial" w:hAnsi="Arial"/>
          <w:sz w:val="17"/>
          <w:szCs w:val="17"/>
          <w:color w:val="auto"/>
        </w:rPr>
        <w:t>TSEM (NASDAQ &amp; Tel Aviv Stock Exchange)</w:t>
      </w:r>
    </w:p>
    <w:p>
      <w:pPr>
        <w:spacing w:after="0" w:line="112"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7"/>
          <w:szCs w:val="17"/>
          <w:b w:val="1"/>
          <w:bCs w:val="1"/>
          <w:color w:val="FFFFFF"/>
        </w:rPr>
        <w:t>Employees</w:t>
      </w:r>
      <w:r>
        <w:rPr>
          <w:sz w:val="20"/>
          <w:szCs w:val="20"/>
          <w:color w:val="auto"/>
        </w:rPr>
        <w:tab/>
      </w:r>
      <w:r>
        <w:rPr>
          <w:rFonts w:ascii="Arial" w:cs="Arial" w:eastAsia="Arial" w:hAnsi="Arial"/>
          <w:sz w:val="17"/>
          <w:szCs w:val="17"/>
          <w:color w:val="auto"/>
        </w:rPr>
        <w:t>1,950</w:t>
      </w:r>
    </w:p>
    <w:p>
      <w:pPr>
        <w:spacing w:after="0" w:line="112"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7"/>
          <w:szCs w:val="17"/>
          <w:b w:val="1"/>
          <w:bCs w:val="1"/>
          <w:color w:val="FFFFFF"/>
        </w:rPr>
        <w:t>Fabs</w:t>
      </w:r>
      <w:r>
        <w:rPr>
          <w:sz w:val="20"/>
          <w:szCs w:val="20"/>
          <w:color w:val="auto"/>
        </w:rPr>
        <w:tab/>
      </w:r>
      <w:r>
        <w:rPr>
          <w:rFonts w:ascii="Arial" w:cs="Arial" w:eastAsia="Arial" w:hAnsi="Arial"/>
          <w:sz w:val="17"/>
          <w:szCs w:val="17"/>
          <w:color w:val="auto"/>
        </w:rPr>
        <w:t>Three fully owned (US and Israel), equity stake and partnership in</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Chinese fabs - ~750,000 annual wafer capacity (8” equivalents)</w:t>
      </w:r>
    </w:p>
    <w:p>
      <w:pPr>
        <w:spacing w:after="0" w:line="90"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7"/>
          <w:szCs w:val="17"/>
          <w:b w:val="1"/>
          <w:bCs w:val="1"/>
          <w:color w:val="FFFFFF"/>
        </w:rPr>
        <w:t>Process</w:t>
      </w:r>
      <w:r>
        <w:rPr>
          <w:sz w:val="20"/>
          <w:szCs w:val="20"/>
          <w:color w:val="auto"/>
        </w:rPr>
        <w:tab/>
      </w:r>
      <w:r>
        <w:rPr>
          <w:rFonts w:ascii="Arial" w:cs="Arial" w:eastAsia="Arial" w:hAnsi="Arial"/>
          <w:sz w:val="17"/>
          <w:szCs w:val="17"/>
          <w:color w:val="auto"/>
        </w:rPr>
        <w:t>SiGe/BiCMOS 0.35 to 0.13u</w:t>
      </w:r>
    </w:p>
    <w:p>
      <w:pPr>
        <w:ind w:left="960"/>
        <w:spacing w:after="0" w:line="183" w:lineRule="auto"/>
        <w:tabs>
          <w:tab w:leader="none" w:pos="2760" w:val="left"/>
        </w:tabs>
        <w:rPr>
          <w:sz w:val="20"/>
          <w:szCs w:val="20"/>
          <w:color w:val="auto"/>
        </w:rPr>
      </w:pPr>
      <w:r>
        <w:rPr>
          <w:rFonts w:ascii="Arial" w:cs="Arial" w:eastAsia="Arial" w:hAnsi="Arial"/>
          <w:sz w:val="26"/>
          <w:szCs w:val="26"/>
          <w:b w:val="1"/>
          <w:bCs w:val="1"/>
          <w:color w:val="FFFFFF"/>
          <w:vertAlign w:val="superscript"/>
        </w:rPr>
        <w:t>Technologies</w:t>
      </w:r>
      <w:r>
        <w:rPr>
          <w:sz w:val="20"/>
          <w:szCs w:val="20"/>
          <w:color w:val="auto"/>
        </w:rPr>
        <w:tab/>
      </w:r>
      <w:r>
        <w:rPr>
          <w:rFonts w:ascii="Arial" w:cs="Arial" w:eastAsia="Arial" w:hAnsi="Arial"/>
          <w:sz w:val="14"/>
          <w:szCs w:val="14"/>
          <w:color w:val="auto"/>
        </w:rPr>
        <w:t>Analog CMOS/RFCMOS/BCD 0.8 to 0.16u</w:t>
      </w:r>
    </w:p>
    <w:p>
      <w:pPr>
        <w:spacing w:after="0" w:line="99"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CMOS Image Sensor 1.0u - 0.18u</w:t>
      </w:r>
    </w:p>
    <w:p>
      <w:pPr>
        <w:spacing w:after="0" w:line="61"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CMOS 1.0u to 0.13u</w:t>
      </w:r>
    </w:p>
    <w:p>
      <w:pPr>
        <w:spacing w:after="0" w:line="103"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7"/>
          <w:szCs w:val="17"/>
          <w:b w:val="1"/>
          <w:bCs w:val="1"/>
          <w:color w:val="FFFFFF"/>
        </w:rPr>
        <w:t>IP Leadership</w:t>
      </w:r>
      <w:r>
        <w:rPr>
          <w:sz w:val="20"/>
          <w:szCs w:val="20"/>
          <w:color w:val="auto"/>
        </w:rPr>
        <w:tab/>
      </w:r>
      <w:r>
        <w:rPr>
          <w:rFonts w:ascii="Arial" w:cs="Arial" w:eastAsia="Arial" w:hAnsi="Arial"/>
          <w:sz w:val="17"/>
          <w:szCs w:val="17"/>
          <w:color w:val="auto"/>
        </w:rPr>
        <w:t>AIMS (Analog Intensive Mixed Signal)</w:t>
      </w:r>
    </w:p>
    <w:p>
      <w:pPr>
        <w:spacing w:after="0" w:line="70"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PDK (Physical Design Kits)</w:t>
      </w:r>
    </w:p>
    <w:p>
      <w:pPr>
        <w:spacing w:after="0" w:line="61"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Embedded Flash MTP&amp;OTP Solutions</w:t>
      </w:r>
    </w:p>
    <w:p>
      <w:pPr>
        <w:sectPr>
          <w:pgSz w:w="11900" w:h="16838" w:orient="portrait"/>
          <w:cols w:equalWidth="0" w:num="1">
            <w:col w:w="9019"/>
          </w:cols>
          <w:pgMar w:left="1440" w:top="145" w:right="1440" w:bottom="0" w:gutter="0" w:footer="0" w:header="0"/>
        </w:sectPr>
      </w:pPr>
    </w:p>
    <w:p>
      <w:pPr>
        <w:spacing w:after="0" w:line="27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333399"/>
        </w:rPr>
        <w:t>Key Financial Highlights</w:t>
      </w:r>
    </w:p>
    <w:p>
      <w:pPr>
        <w:sectPr>
          <w:pgSz w:w="11900" w:h="16838" w:orient="portrait"/>
          <w:cols w:equalWidth="0" w:num="1">
            <w:col w:w="9019"/>
          </w:cols>
          <w:pgMar w:left="1440" w:top="145" w:right="1440" w:bottom="0" w:gutter="0" w:footer="0" w:header="0"/>
          <w:type w:val="continuous"/>
        </w:sectPr>
      </w:pPr>
    </w:p>
    <w:bookmarkStart w:id="21" w:name="page22"/>
    <w:bookmarkEnd w:id="21"/>
    <w:p>
      <w:pPr>
        <w:ind w:left="2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6219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6219825"/>
                    </a:xfrm>
                    <a:prstGeom prst="rect">
                      <a:avLst/>
                    </a:prstGeom>
                    <a:noFill/>
                  </pic:spPr>
                </pic:pic>
              </a:graphicData>
            </a:graphic>
          </wp:anchor>
        </w:drawing>
        <w:t>Combined trailing twelve months (TTM) revenues of $443 million</w:t>
      </w:r>
    </w:p>
    <w:p>
      <w:pPr>
        <w:ind w:left="2020"/>
        <w:spacing w:after="0"/>
        <w:rPr>
          <w:sz w:val="20"/>
          <w:szCs w:val="20"/>
          <w:color w:val="auto"/>
        </w:rPr>
      </w:pPr>
      <w:r>
        <w:rPr>
          <w:rFonts w:ascii="Arial" w:cs="Arial" w:eastAsia="Arial" w:hAnsi="Arial"/>
          <w:sz w:val="17"/>
          <w:szCs w:val="17"/>
          <w:color w:val="auto"/>
        </w:rPr>
        <w:t>Impressive cash flow generation with $84 million of TTM EBITDA</w:t>
      </w:r>
    </w:p>
    <w:p>
      <w:pPr>
        <w:spacing w:after="0" w:line="138" w:lineRule="exact"/>
        <w:rPr>
          <w:sz w:val="20"/>
          <w:szCs w:val="20"/>
          <w:color w:val="auto"/>
        </w:rPr>
      </w:pPr>
    </w:p>
    <w:p>
      <w:pPr>
        <w:ind w:left="2020" w:right="1859"/>
        <w:spacing w:after="0" w:line="411" w:lineRule="auto"/>
        <w:rPr>
          <w:sz w:val="20"/>
          <w:szCs w:val="20"/>
          <w:color w:val="auto"/>
        </w:rPr>
      </w:pPr>
      <w:r>
        <w:rPr>
          <w:rFonts w:ascii="Arial" w:cs="Arial" w:eastAsia="Arial" w:hAnsi="Arial"/>
          <w:sz w:val="17"/>
          <w:szCs w:val="17"/>
          <w:color w:val="auto"/>
        </w:rPr>
        <w:t>Substantial, revenue and cost savings of up to $40 million annually Improved leverage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Day-After Financials * ($M) :</w:t>
      </w:r>
    </w:p>
    <w:p>
      <w:pPr>
        <w:spacing w:after="0" w:line="200" w:lineRule="exact"/>
        <w:rPr>
          <w:sz w:val="20"/>
          <w:szCs w:val="20"/>
          <w:color w:val="auto"/>
        </w:rPr>
      </w:pPr>
    </w:p>
    <w:p>
      <w:pPr>
        <w:spacing w:after="0" w:line="316" w:lineRule="exact"/>
        <w:rPr>
          <w:sz w:val="20"/>
          <w:szCs w:val="20"/>
          <w:color w:val="auto"/>
        </w:rPr>
      </w:pPr>
    </w:p>
    <w:p>
      <w:pPr>
        <w:jc w:val="both"/>
        <w:ind w:left="3960"/>
        <w:spacing w:after="0"/>
        <w:tabs>
          <w:tab w:leader="none" w:pos="6460" w:val="left"/>
        </w:tabs>
        <w:rPr>
          <w:sz w:val="20"/>
          <w:szCs w:val="20"/>
          <w:color w:val="auto"/>
        </w:rPr>
      </w:pPr>
      <w:r>
        <w:rPr>
          <w:rFonts w:ascii="Arial" w:cs="Arial" w:eastAsia="Arial" w:hAnsi="Arial"/>
          <w:sz w:val="25"/>
          <w:szCs w:val="25"/>
          <w:b w:val="1"/>
          <w:bCs w:val="1"/>
          <w:color w:val="auto"/>
        </w:rPr>
        <w:t>Tower</w:t>
      </w:r>
      <w:r>
        <w:rPr>
          <w:sz w:val="20"/>
          <w:szCs w:val="20"/>
          <w:color w:val="auto"/>
        </w:rPr>
        <w:tab/>
      </w:r>
      <w:r>
        <w:rPr>
          <w:rFonts w:ascii="Arial" w:cs="Arial" w:eastAsia="Arial" w:hAnsi="Arial"/>
          <w:sz w:val="25"/>
          <w:szCs w:val="25"/>
          <w:b w:val="1"/>
          <w:bCs w:val="1"/>
          <w:color w:val="auto"/>
        </w:rPr>
        <w:t>Tower &amp; Jazz</w:t>
      </w:r>
    </w:p>
    <w:p>
      <w:pPr>
        <w:spacing w:after="0" w:line="134" w:lineRule="exact"/>
        <w:rPr>
          <w:sz w:val="20"/>
          <w:szCs w:val="20"/>
          <w:color w:val="auto"/>
        </w:rPr>
      </w:pPr>
    </w:p>
    <w:p>
      <w:pPr>
        <w:ind w:left="2760"/>
        <w:spacing w:after="0"/>
        <w:tabs>
          <w:tab w:leader="none" w:pos="4060" w:val="left"/>
          <w:tab w:leader="none" w:pos="5360" w:val="left"/>
          <w:tab w:leader="none" w:pos="6600" w:val="left"/>
        </w:tabs>
        <w:rPr>
          <w:sz w:val="20"/>
          <w:szCs w:val="20"/>
          <w:color w:val="auto"/>
        </w:rPr>
      </w:pPr>
      <w:r>
        <w:rPr>
          <w:rFonts w:ascii="Arial" w:cs="Arial" w:eastAsia="Arial" w:hAnsi="Arial"/>
          <w:sz w:val="22"/>
          <w:szCs w:val="22"/>
          <w:b w:val="1"/>
          <w:bCs w:val="1"/>
          <w:color w:val="auto"/>
        </w:rPr>
        <w:t>2005</w:t>
      </w:r>
      <w:r>
        <w:rPr>
          <w:sz w:val="20"/>
          <w:szCs w:val="20"/>
          <w:color w:val="auto"/>
        </w:rPr>
        <w:tab/>
      </w:r>
      <w:r>
        <w:rPr>
          <w:rFonts w:ascii="Arial" w:cs="Arial" w:eastAsia="Arial" w:hAnsi="Arial"/>
          <w:sz w:val="22"/>
          <w:szCs w:val="22"/>
          <w:b w:val="1"/>
          <w:bCs w:val="1"/>
          <w:color w:val="auto"/>
        </w:rPr>
        <w:t>2006</w:t>
      </w:r>
      <w:r>
        <w:rPr>
          <w:sz w:val="20"/>
          <w:szCs w:val="20"/>
          <w:color w:val="auto"/>
        </w:rPr>
        <w:tab/>
      </w:r>
      <w:r>
        <w:rPr>
          <w:rFonts w:ascii="Arial" w:cs="Arial" w:eastAsia="Arial" w:hAnsi="Arial"/>
          <w:sz w:val="22"/>
          <w:szCs w:val="22"/>
          <w:b w:val="1"/>
          <w:bCs w:val="1"/>
          <w:color w:val="auto"/>
        </w:rPr>
        <w:t>2007</w:t>
      </w:r>
      <w:r>
        <w:rPr>
          <w:sz w:val="20"/>
          <w:szCs w:val="20"/>
          <w:color w:val="auto"/>
        </w:rPr>
        <w:tab/>
      </w:r>
      <w:r>
        <w:rPr>
          <w:rFonts w:ascii="Arial" w:cs="Arial" w:eastAsia="Arial" w:hAnsi="Arial"/>
          <w:sz w:val="22"/>
          <w:szCs w:val="22"/>
          <w:b w:val="1"/>
          <w:bCs w:val="1"/>
          <w:color w:val="auto"/>
        </w:rPr>
        <w:t>Q2’07-Q1’08</w:t>
      </w:r>
    </w:p>
    <w:p>
      <w:pPr>
        <w:sectPr>
          <w:pgSz w:w="11900" w:h="16838" w:orient="portrait"/>
          <w:cols w:equalWidth="0" w:num="1">
            <w:col w:w="9019"/>
          </w:cols>
          <w:pgMar w:left="1440" w:top="1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500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450</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400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350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0"/>
        </w:trPr>
        <w:tc>
          <w:tcPr>
            <w:tcW w:w="1240" w:type="dxa"/>
            <w:vAlign w:val="bottom"/>
          </w:tcPr>
          <w:p>
            <w:pPr>
              <w:jc w:val="center"/>
              <w:ind w:right="175"/>
              <w:spacing w:after="0"/>
              <w:rPr>
                <w:sz w:val="20"/>
                <w:szCs w:val="20"/>
                <w:color w:val="auto"/>
              </w:rPr>
            </w:pPr>
            <w:r>
              <w:rPr>
                <w:rFonts w:ascii="Arial" w:cs="Arial" w:eastAsia="Arial" w:hAnsi="Arial"/>
                <w:sz w:val="25"/>
                <w:szCs w:val="25"/>
                <w:b w:val="1"/>
                <w:bCs w:val="1"/>
                <w:color w:val="auto"/>
              </w:rPr>
              <w:t>Sales</w:t>
            </w:r>
          </w:p>
        </w:tc>
        <w:tc>
          <w:tcPr>
            <w:tcW w:w="1200" w:type="dxa"/>
            <w:vAlign w:val="bottom"/>
          </w:tcPr>
          <w:p>
            <w:pPr>
              <w:jc w:val="right"/>
              <w:ind w:right="395"/>
              <w:spacing w:after="0"/>
              <w:rPr>
                <w:sz w:val="20"/>
                <w:szCs w:val="20"/>
                <w:color w:val="auto"/>
              </w:rPr>
            </w:pPr>
            <w:r>
              <w:rPr>
                <w:rFonts w:ascii="Arial" w:cs="Arial" w:eastAsia="Arial" w:hAnsi="Arial"/>
                <w:sz w:val="25"/>
                <w:szCs w:val="25"/>
                <w:color w:val="auto"/>
              </w:rPr>
              <w:t>94</w:t>
            </w:r>
          </w:p>
        </w:tc>
        <w:tc>
          <w:tcPr>
            <w:tcW w:w="1300" w:type="dxa"/>
            <w:vAlign w:val="bottom"/>
          </w:tcPr>
          <w:p>
            <w:pPr>
              <w:jc w:val="right"/>
              <w:ind w:right="315"/>
              <w:spacing w:after="0"/>
              <w:rPr>
                <w:sz w:val="20"/>
                <w:szCs w:val="20"/>
                <w:color w:val="auto"/>
              </w:rPr>
            </w:pPr>
            <w:r>
              <w:rPr>
                <w:rFonts w:ascii="Arial" w:cs="Arial" w:eastAsia="Arial" w:hAnsi="Arial"/>
                <w:sz w:val="25"/>
                <w:szCs w:val="25"/>
                <w:color w:val="auto"/>
              </w:rPr>
              <w:t>187</w:t>
            </w:r>
          </w:p>
        </w:tc>
        <w:tc>
          <w:tcPr>
            <w:tcW w:w="1480" w:type="dxa"/>
            <w:vAlign w:val="bottom"/>
          </w:tcPr>
          <w:p>
            <w:pPr>
              <w:jc w:val="right"/>
              <w:ind w:right="495"/>
              <w:spacing w:after="0"/>
              <w:rPr>
                <w:sz w:val="20"/>
                <w:szCs w:val="20"/>
                <w:color w:val="auto"/>
              </w:rPr>
            </w:pPr>
            <w:r>
              <w:rPr>
                <w:rFonts w:ascii="Arial" w:cs="Arial" w:eastAsia="Arial" w:hAnsi="Arial"/>
                <w:sz w:val="25"/>
                <w:szCs w:val="25"/>
                <w:color w:val="auto"/>
              </w:rPr>
              <w:t>231</w:t>
            </w:r>
          </w:p>
        </w:tc>
        <w:tc>
          <w:tcPr>
            <w:tcW w:w="1020" w:type="dxa"/>
            <w:vAlign w:val="bottom"/>
          </w:tcPr>
          <w:p>
            <w:pPr>
              <w:jc w:val="right"/>
              <w:spacing w:after="0"/>
              <w:rPr>
                <w:sz w:val="20"/>
                <w:szCs w:val="20"/>
                <w:color w:val="auto"/>
              </w:rPr>
            </w:pPr>
            <w:r>
              <w:rPr>
                <w:rFonts w:ascii="Arial" w:cs="Arial" w:eastAsia="Arial" w:hAnsi="Arial"/>
                <w:sz w:val="25"/>
                <w:szCs w:val="25"/>
                <w:color w:val="auto"/>
              </w:rPr>
              <w:t>443</w:t>
            </w:r>
          </w:p>
        </w:tc>
      </w:tr>
      <w:tr>
        <w:trPr>
          <w:trHeight w:val="397"/>
        </w:trPr>
        <w:tc>
          <w:tcPr>
            <w:tcW w:w="1240" w:type="dxa"/>
            <w:vAlign w:val="bottom"/>
          </w:tcPr>
          <w:p>
            <w:pPr>
              <w:jc w:val="center"/>
              <w:ind w:right="195"/>
              <w:spacing w:after="0"/>
              <w:rPr>
                <w:sz w:val="20"/>
                <w:szCs w:val="20"/>
                <w:color w:val="auto"/>
              </w:rPr>
            </w:pPr>
            <w:r>
              <w:rPr>
                <w:rFonts w:ascii="Arial" w:cs="Arial" w:eastAsia="Arial" w:hAnsi="Arial"/>
                <w:sz w:val="25"/>
                <w:szCs w:val="25"/>
                <w:b w:val="1"/>
                <w:bCs w:val="1"/>
                <w:color w:val="auto"/>
                <w:w w:val="98"/>
              </w:rPr>
              <w:t>EBITDA</w:t>
            </w:r>
          </w:p>
        </w:tc>
        <w:tc>
          <w:tcPr>
            <w:tcW w:w="1200" w:type="dxa"/>
            <w:vAlign w:val="bottom"/>
          </w:tcPr>
          <w:p>
            <w:pPr>
              <w:jc w:val="right"/>
              <w:ind w:right="315"/>
              <w:spacing w:after="0"/>
              <w:rPr>
                <w:sz w:val="20"/>
                <w:szCs w:val="20"/>
                <w:color w:val="auto"/>
              </w:rPr>
            </w:pPr>
            <w:r>
              <w:rPr>
                <w:rFonts w:ascii="Arial" w:cs="Arial" w:eastAsia="Arial" w:hAnsi="Arial"/>
                <w:sz w:val="25"/>
                <w:szCs w:val="25"/>
                <w:color w:val="auto"/>
              </w:rPr>
              <w:t>(26)</w:t>
            </w:r>
          </w:p>
        </w:tc>
        <w:tc>
          <w:tcPr>
            <w:tcW w:w="1300" w:type="dxa"/>
            <w:vAlign w:val="bottom"/>
          </w:tcPr>
          <w:p>
            <w:pPr>
              <w:jc w:val="right"/>
              <w:ind w:right="395"/>
              <w:spacing w:after="0"/>
              <w:rPr>
                <w:sz w:val="20"/>
                <w:szCs w:val="20"/>
                <w:color w:val="auto"/>
              </w:rPr>
            </w:pPr>
            <w:r>
              <w:rPr>
                <w:rFonts w:ascii="Arial" w:cs="Arial" w:eastAsia="Arial" w:hAnsi="Arial"/>
                <w:sz w:val="25"/>
                <w:szCs w:val="25"/>
                <w:color w:val="auto"/>
              </w:rPr>
              <w:t>43</w:t>
            </w:r>
          </w:p>
        </w:tc>
        <w:tc>
          <w:tcPr>
            <w:tcW w:w="1480" w:type="dxa"/>
            <w:vAlign w:val="bottom"/>
          </w:tcPr>
          <w:p>
            <w:pPr>
              <w:jc w:val="right"/>
              <w:ind w:right="555"/>
              <w:spacing w:after="0"/>
              <w:rPr>
                <w:sz w:val="20"/>
                <w:szCs w:val="20"/>
                <w:color w:val="auto"/>
              </w:rPr>
            </w:pPr>
            <w:r>
              <w:rPr>
                <w:rFonts w:ascii="Arial" w:cs="Arial" w:eastAsia="Arial" w:hAnsi="Arial"/>
                <w:sz w:val="25"/>
                <w:szCs w:val="25"/>
                <w:color w:val="auto"/>
              </w:rPr>
              <w:t>49</w:t>
            </w:r>
          </w:p>
        </w:tc>
        <w:tc>
          <w:tcPr>
            <w:tcW w:w="1020" w:type="dxa"/>
            <w:vAlign w:val="bottom"/>
          </w:tcPr>
          <w:p>
            <w:pPr>
              <w:jc w:val="right"/>
              <w:spacing w:after="0"/>
              <w:rPr>
                <w:sz w:val="20"/>
                <w:szCs w:val="20"/>
                <w:color w:val="auto"/>
              </w:rPr>
            </w:pPr>
            <w:r>
              <w:rPr>
                <w:rFonts w:ascii="Arial" w:cs="Arial" w:eastAsia="Arial" w:hAnsi="Arial"/>
                <w:sz w:val="25"/>
                <w:szCs w:val="25"/>
                <w:color w:val="auto"/>
              </w:rPr>
              <w:t>124</w:t>
            </w:r>
          </w:p>
        </w:tc>
      </w:tr>
    </w:tbl>
    <w:p>
      <w:pPr>
        <w:spacing w:after="0" w:line="202" w:lineRule="exact"/>
        <w:rPr>
          <w:sz w:val="20"/>
          <w:szCs w:val="20"/>
          <w:color w:val="auto"/>
        </w:rPr>
      </w:pPr>
    </w:p>
    <w:p>
      <w:pPr>
        <w:jc w:val="both"/>
        <w:ind w:left="820"/>
        <w:spacing w:after="0"/>
        <w:tabs>
          <w:tab w:leader="none" w:pos="5380" w:val="left"/>
        </w:tabs>
        <w:rPr>
          <w:sz w:val="20"/>
          <w:szCs w:val="20"/>
          <w:color w:val="auto"/>
        </w:rPr>
      </w:pPr>
      <w:r>
        <w:rPr>
          <w:rFonts w:ascii="Arial" w:cs="Arial" w:eastAsia="Arial" w:hAnsi="Arial"/>
          <w:sz w:val="30"/>
          <w:szCs w:val="30"/>
          <w:color w:val="auto"/>
        </w:rPr>
        <w:t>Sales</w:t>
      </w:r>
      <w:r>
        <w:rPr>
          <w:sz w:val="20"/>
          <w:szCs w:val="20"/>
          <w:color w:val="auto"/>
        </w:rPr>
        <w:tab/>
      </w:r>
      <w:r>
        <w:rPr>
          <w:rFonts w:ascii="Arial" w:cs="Arial" w:eastAsia="Arial" w:hAnsi="Arial"/>
          <w:sz w:val="30"/>
          <w:szCs w:val="30"/>
          <w:color w:val="auto"/>
        </w:rPr>
        <w:t>EBITDA</w:t>
      </w:r>
    </w:p>
    <w:p>
      <w:pPr>
        <w:spacing w:after="0" w:line="51"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150</w:t>
      </w:r>
    </w:p>
    <w:p>
      <w:pPr>
        <w:spacing w:after="0" w:line="148"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125</w:t>
      </w:r>
    </w:p>
    <w:p>
      <w:pPr>
        <w:spacing w:after="0" w:line="135"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100</w:t>
      </w:r>
    </w:p>
    <w:p>
      <w:pPr>
        <w:spacing w:after="0" w:line="148" w:lineRule="exact"/>
        <w:rPr>
          <w:sz w:val="20"/>
          <w:szCs w:val="20"/>
          <w:color w:val="auto"/>
        </w:rPr>
      </w:pPr>
    </w:p>
    <w:p>
      <w:pPr>
        <w:sectPr>
          <w:pgSz w:w="11900" w:h="16838" w:orient="portrait"/>
          <w:cols w:equalWidth="0" w:num="2">
            <w:col w:w="720" w:space="520"/>
            <w:col w:w="7779"/>
          </w:cols>
          <w:pgMar w:left="1440" w:top="106" w:right="1440" w:bottom="0" w:gutter="0" w:footer="0" w:header="0"/>
          <w:type w:val="continuous"/>
        </w:sectPr>
      </w:pPr>
    </w:p>
    <w:tbl>
      <w:tblPr>
        <w:tblLayout w:type="fixed"/>
        <w:tblInd w:w="460" w:type="dxa"/>
        <w:tblCellMar>
          <w:top w:w="0" w:type="dxa"/>
          <w:left w:w="0" w:type="dxa"/>
          <w:bottom w:w="0" w:type="dxa"/>
          <w:right w:w="0" w:type="dxa"/>
        </w:tblCellMar>
      </w:tblPr>
      <w:tr>
        <w:trPr>
          <w:trHeight w:val="180"/>
        </w:trPr>
        <w:tc>
          <w:tcPr>
            <w:tcW w:w="1100" w:type="dxa"/>
            <w:vAlign w:val="bottom"/>
            <w:vMerge w:val="restart"/>
          </w:tcPr>
          <w:p>
            <w:pPr>
              <w:jc w:val="right"/>
              <w:ind w:right="768"/>
              <w:spacing w:after="0"/>
              <w:rPr>
                <w:sz w:val="20"/>
                <w:szCs w:val="20"/>
                <w:color w:val="auto"/>
              </w:rPr>
            </w:pPr>
            <w:r>
              <w:rPr>
                <w:rFonts w:ascii="Arial" w:cs="Arial" w:eastAsia="Arial" w:hAnsi="Arial"/>
                <w:sz w:val="15"/>
                <w:szCs w:val="15"/>
                <w:color w:val="auto"/>
                <w:w w:val="95"/>
              </w:rPr>
              <w:t>300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0" w:type="dxa"/>
            <w:vAlign w:val="bottom"/>
          </w:tcPr>
          <w:p>
            <w:pPr>
              <w:jc w:val="right"/>
              <w:ind w:right="768"/>
              <w:spacing w:after="0"/>
              <w:rPr>
                <w:sz w:val="20"/>
                <w:szCs w:val="20"/>
                <w:color w:val="auto"/>
              </w:rPr>
            </w:pPr>
            <w:r>
              <w:rPr>
                <w:rFonts w:ascii="Arial" w:cs="Arial" w:eastAsia="Arial" w:hAnsi="Arial"/>
                <w:sz w:val="15"/>
                <w:szCs w:val="15"/>
                <w:color w:val="auto"/>
              </w:rPr>
              <w:t>75</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1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100" w:type="dxa"/>
            <w:vAlign w:val="bottom"/>
          </w:tcPr>
          <w:p>
            <w:pPr>
              <w:jc w:val="right"/>
              <w:ind w:right="768"/>
              <w:spacing w:after="0"/>
              <w:rPr>
                <w:sz w:val="20"/>
                <w:szCs w:val="20"/>
                <w:color w:val="auto"/>
              </w:rPr>
            </w:pPr>
            <w:r>
              <w:rPr>
                <w:rFonts w:ascii="Arial" w:cs="Arial" w:eastAsia="Arial" w:hAnsi="Arial"/>
                <w:sz w:val="15"/>
                <w:szCs w:val="15"/>
                <w:color w:val="auto"/>
                <w:w w:val="95"/>
              </w:rPr>
              <w:t>250</w:t>
            </w: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0" w:type="dxa"/>
            <w:vAlign w:val="bottom"/>
          </w:tcPr>
          <w:p>
            <w:pPr>
              <w:jc w:val="right"/>
              <w:ind w:right="768"/>
              <w:spacing w:after="0"/>
              <w:rPr>
                <w:sz w:val="20"/>
                <w:szCs w:val="20"/>
                <w:color w:val="auto"/>
              </w:rPr>
            </w:pPr>
            <w:r>
              <w:rPr>
                <w:rFonts w:ascii="Arial" w:cs="Arial" w:eastAsia="Arial" w:hAnsi="Arial"/>
                <w:sz w:val="15"/>
                <w:szCs w:val="15"/>
                <w:color w:val="auto"/>
              </w:rPr>
              <w:t>50</w:t>
            </w: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100" w:type="dxa"/>
            <w:vAlign w:val="bottom"/>
          </w:tcPr>
          <w:p>
            <w:pPr>
              <w:jc w:val="right"/>
              <w:ind w:right="768"/>
              <w:spacing w:after="0"/>
              <w:rPr>
                <w:sz w:val="20"/>
                <w:szCs w:val="20"/>
                <w:color w:val="auto"/>
              </w:rPr>
            </w:pPr>
            <w:r>
              <w:rPr>
                <w:rFonts w:ascii="Arial" w:cs="Arial" w:eastAsia="Arial" w:hAnsi="Arial"/>
                <w:sz w:val="15"/>
                <w:szCs w:val="15"/>
                <w:color w:val="auto"/>
                <w:w w:val="95"/>
              </w:rPr>
              <w:t>200</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jc w:val="right"/>
              <w:ind w:right="768"/>
              <w:spacing w:after="0"/>
              <w:rPr>
                <w:sz w:val="20"/>
                <w:szCs w:val="20"/>
                <w:color w:val="auto"/>
              </w:rPr>
            </w:pPr>
            <w:r>
              <w:rPr>
                <w:rFonts w:ascii="Arial" w:cs="Arial" w:eastAsia="Arial" w:hAnsi="Arial"/>
                <w:sz w:val="15"/>
                <w:szCs w:val="15"/>
                <w:color w:val="auto"/>
              </w:rPr>
              <w:t>25</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00" w:type="dxa"/>
            <w:vAlign w:val="bottom"/>
          </w:tcPr>
          <w:p>
            <w:pPr>
              <w:jc w:val="right"/>
              <w:ind w:right="768"/>
              <w:spacing w:after="0"/>
              <w:rPr>
                <w:sz w:val="20"/>
                <w:szCs w:val="20"/>
                <w:color w:val="auto"/>
              </w:rPr>
            </w:pPr>
            <w:r>
              <w:rPr>
                <w:rFonts w:ascii="Arial" w:cs="Arial" w:eastAsia="Arial" w:hAnsi="Arial"/>
                <w:sz w:val="15"/>
                <w:szCs w:val="15"/>
                <w:color w:val="auto"/>
                <w:w w:val="95"/>
              </w:rPr>
              <w:t>150</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vMerge w:val="restart"/>
          </w:tcPr>
          <w:p>
            <w:pPr>
              <w:jc w:val="right"/>
              <w:ind w:right="768"/>
              <w:spacing w:after="0"/>
              <w:rPr>
                <w:sz w:val="20"/>
                <w:szCs w:val="20"/>
                <w:color w:val="auto"/>
              </w:rPr>
            </w:pPr>
            <w:r>
              <w:rPr>
                <w:rFonts w:ascii="Arial" w:cs="Arial" w:eastAsia="Arial" w:hAnsi="Arial"/>
                <w:sz w:val="15"/>
                <w:szCs w:val="15"/>
                <w:color w:val="auto"/>
              </w:rPr>
              <w:t>0</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00" w:type="dxa"/>
            <w:vAlign w:val="bottom"/>
          </w:tcPr>
          <w:p>
            <w:pPr>
              <w:jc w:val="right"/>
              <w:ind w:right="768"/>
              <w:spacing w:after="0" w:line="154" w:lineRule="exact"/>
              <w:rPr>
                <w:sz w:val="20"/>
                <w:szCs w:val="20"/>
                <w:color w:val="auto"/>
              </w:rPr>
            </w:pPr>
            <w:r>
              <w:rPr>
                <w:rFonts w:ascii="Arial" w:cs="Arial" w:eastAsia="Arial" w:hAnsi="Arial"/>
                <w:sz w:val="15"/>
                <w:szCs w:val="15"/>
                <w:color w:val="auto"/>
                <w:w w:val="95"/>
              </w:rPr>
              <w:t>100</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0" w:type="dxa"/>
            <w:vAlign w:val="bottom"/>
          </w:tcPr>
          <w:p>
            <w:pPr>
              <w:jc w:val="right"/>
              <w:ind w:right="188"/>
              <w:spacing w:after="0"/>
              <w:rPr>
                <w:sz w:val="20"/>
                <w:szCs w:val="20"/>
                <w:color w:val="auto"/>
              </w:rPr>
            </w:pPr>
            <w:r>
              <w:rPr>
                <w:rFonts w:ascii="Arial" w:cs="Arial" w:eastAsia="Arial" w:hAnsi="Arial"/>
                <w:sz w:val="11"/>
                <w:szCs w:val="11"/>
                <w:color w:val="auto"/>
              </w:rPr>
              <w:t>2005</w:t>
            </w:r>
          </w:p>
        </w:tc>
        <w:tc>
          <w:tcPr>
            <w:tcW w:w="780" w:type="dxa"/>
            <w:vAlign w:val="bottom"/>
          </w:tcPr>
          <w:p>
            <w:pPr>
              <w:jc w:val="right"/>
              <w:ind w:right="224"/>
              <w:spacing w:after="0"/>
              <w:rPr>
                <w:sz w:val="20"/>
                <w:szCs w:val="20"/>
                <w:color w:val="auto"/>
              </w:rPr>
            </w:pPr>
            <w:r>
              <w:rPr>
                <w:rFonts w:ascii="Arial" w:cs="Arial" w:eastAsia="Arial" w:hAnsi="Arial"/>
                <w:sz w:val="11"/>
                <w:szCs w:val="11"/>
                <w:color w:val="auto"/>
              </w:rPr>
              <w:t>2006</w:t>
            </w:r>
          </w:p>
        </w:tc>
        <w:tc>
          <w:tcPr>
            <w:tcW w:w="660" w:type="dxa"/>
            <w:vAlign w:val="bottom"/>
          </w:tcPr>
          <w:p>
            <w:pPr>
              <w:jc w:val="right"/>
              <w:ind w:right="104"/>
              <w:spacing w:after="0"/>
              <w:rPr>
                <w:sz w:val="20"/>
                <w:szCs w:val="20"/>
                <w:color w:val="auto"/>
              </w:rPr>
            </w:pPr>
            <w:r>
              <w:rPr>
                <w:rFonts w:ascii="Arial" w:cs="Arial" w:eastAsia="Arial" w:hAnsi="Arial"/>
                <w:sz w:val="11"/>
                <w:szCs w:val="11"/>
                <w:color w:val="auto"/>
              </w:rPr>
              <w:t>2007</w:t>
            </w:r>
          </w:p>
        </w:tc>
        <w:tc>
          <w:tcPr>
            <w:tcW w:w="760" w:type="dxa"/>
            <w:vAlign w:val="bottom"/>
          </w:tcPr>
          <w:p>
            <w:pPr>
              <w:ind w:left="160"/>
              <w:spacing w:after="0"/>
              <w:rPr>
                <w:sz w:val="20"/>
                <w:szCs w:val="20"/>
                <w:color w:val="auto"/>
              </w:rPr>
            </w:pPr>
            <w:r>
              <w:rPr>
                <w:rFonts w:ascii="Arial" w:cs="Arial" w:eastAsia="Arial" w:hAnsi="Arial"/>
                <w:sz w:val="11"/>
                <w:szCs w:val="11"/>
                <w:color w:val="auto"/>
                <w:w w:val="92"/>
              </w:rPr>
              <w:t>Q2’07-Q1’08</w:t>
            </w:r>
          </w:p>
        </w:tc>
        <w:tc>
          <w:tcPr>
            <w:tcW w:w="0" w:type="dxa"/>
            <w:vAlign w:val="bottom"/>
          </w:tcPr>
          <w:p>
            <w:pPr>
              <w:spacing w:after="0"/>
              <w:rPr>
                <w:sz w:val="1"/>
                <w:szCs w:val="1"/>
                <w:color w:val="auto"/>
              </w:rPr>
            </w:pPr>
          </w:p>
        </w:tc>
      </w:tr>
      <w:tr>
        <w:trPr>
          <w:trHeight w:val="180"/>
        </w:trPr>
        <w:tc>
          <w:tcPr>
            <w:tcW w:w="1100" w:type="dxa"/>
            <w:vAlign w:val="bottom"/>
            <w:vMerge w:val="restart"/>
          </w:tcPr>
          <w:p>
            <w:pPr>
              <w:jc w:val="right"/>
              <w:ind w:right="768"/>
              <w:spacing w:after="0"/>
              <w:rPr>
                <w:sz w:val="20"/>
                <w:szCs w:val="20"/>
                <w:color w:val="auto"/>
              </w:rPr>
            </w:pPr>
            <w:r>
              <w:rPr>
                <w:rFonts w:ascii="Arial" w:cs="Arial" w:eastAsia="Arial" w:hAnsi="Arial"/>
                <w:sz w:val="15"/>
                <w:szCs w:val="15"/>
                <w:color w:val="auto"/>
              </w:rPr>
              <w:t>50</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0" w:type="dxa"/>
            <w:vAlign w:val="bottom"/>
          </w:tcPr>
          <w:p>
            <w:pPr>
              <w:jc w:val="right"/>
              <w:ind w:right="768"/>
              <w:spacing w:after="0"/>
              <w:rPr>
                <w:sz w:val="20"/>
                <w:szCs w:val="20"/>
                <w:color w:val="auto"/>
              </w:rPr>
            </w:pPr>
            <w:r>
              <w:rPr>
                <w:rFonts w:ascii="Arial" w:cs="Arial" w:eastAsia="Arial" w:hAnsi="Arial"/>
                <w:sz w:val="15"/>
                <w:szCs w:val="15"/>
                <w:color w:val="auto"/>
              </w:rPr>
              <w:t>-25</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1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100" w:type="dxa"/>
            <w:vAlign w:val="bottom"/>
          </w:tcPr>
          <w:p>
            <w:pPr>
              <w:jc w:val="right"/>
              <w:ind w:right="208"/>
              <w:spacing w:after="0"/>
              <w:rPr>
                <w:sz w:val="20"/>
                <w:szCs w:val="20"/>
                <w:color w:val="auto"/>
              </w:rPr>
            </w:pPr>
            <w:r>
              <w:rPr>
                <w:rFonts w:ascii="Arial" w:cs="Arial" w:eastAsia="Arial" w:hAnsi="Arial"/>
                <w:sz w:val="11"/>
                <w:szCs w:val="11"/>
                <w:color w:val="auto"/>
              </w:rPr>
              <w:t>2005</w:t>
            </w:r>
          </w:p>
        </w:tc>
        <w:tc>
          <w:tcPr>
            <w:tcW w:w="760" w:type="dxa"/>
            <w:vAlign w:val="bottom"/>
          </w:tcPr>
          <w:p>
            <w:pPr>
              <w:jc w:val="right"/>
              <w:ind w:right="204"/>
              <w:spacing w:after="0"/>
              <w:rPr>
                <w:sz w:val="20"/>
                <w:szCs w:val="20"/>
                <w:color w:val="auto"/>
              </w:rPr>
            </w:pPr>
            <w:r>
              <w:rPr>
                <w:rFonts w:ascii="Arial" w:cs="Arial" w:eastAsia="Arial" w:hAnsi="Arial"/>
                <w:sz w:val="11"/>
                <w:szCs w:val="11"/>
                <w:color w:val="auto"/>
              </w:rPr>
              <w:t>2006</w:t>
            </w:r>
          </w:p>
        </w:tc>
        <w:tc>
          <w:tcPr>
            <w:tcW w:w="660" w:type="dxa"/>
            <w:vAlign w:val="bottom"/>
          </w:tcPr>
          <w:p>
            <w:pPr>
              <w:jc w:val="right"/>
              <w:ind w:right="104"/>
              <w:spacing w:after="0"/>
              <w:rPr>
                <w:sz w:val="20"/>
                <w:szCs w:val="20"/>
                <w:color w:val="auto"/>
              </w:rPr>
            </w:pPr>
            <w:r>
              <w:rPr>
                <w:rFonts w:ascii="Arial" w:cs="Arial" w:eastAsia="Arial" w:hAnsi="Arial"/>
                <w:sz w:val="11"/>
                <w:szCs w:val="11"/>
                <w:color w:val="auto"/>
              </w:rPr>
              <w:t>2007</w:t>
            </w:r>
          </w:p>
        </w:tc>
        <w:tc>
          <w:tcPr>
            <w:tcW w:w="1520" w:type="dxa"/>
            <w:vAlign w:val="bottom"/>
          </w:tcPr>
          <w:p>
            <w:pPr>
              <w:ind w:left="160"/>
              <w:spacing w:after="0"/>
              <w:rPr>
                <w:sz w:val="20"/>
                <w:szCs w:val="20"/>
                <w:color w:val="auto"/>
              </w:rPr>
            </w:pPr>
            <w:r>
              <w:rPr>
                <w:rFonts w:ascii="Arial" w:cs="Arial" w:eastAsia="Arial" w:hAnsi="Arial"/>
                <w:sz w:val="11"/>
                <w:szCs w:val="11"/>
                <w:color w:val="auto"/>
              </w:rPr>
              <w:t>Q2’07-Q1’08</w:t>
            </w:r>
          </w:p>
        </w:tc>
        <w:tc>
          <w:tcPr>
            <w:tcW w:w="1800" w:type="dxa"/>
            <w:vAlign w:val="bottom"/>
          </w:tcPr>
          <w:p>
            <w:pPr>
              <w:jc w:val="right"/>
              <w:ind w:right="768"/>
              <w:spacing w:after="0"/>
              <w:rPr>
                <w:sz w:val="20"/>
                <w:szCs w:val="20"/>
                <w:color w:val="auto"/>
              </w:rPr>
            </w:pPr>
            <w:r>
              <w:rPr>
                <w:rFonts w:ascii="Arial" w:cs="Arial" w:eastAsia="Arial" w:hAnsi="Arial"/>
                <w:sz w:val="15"/>
                <w:szCs w:val="15"/>
                <w:color w:val="auto"/>
              </w:rPr>
              <w:t>-50</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 2005 excludes $8M one-time effect from a Fab2 technology agreement</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 LTM Ebitda assumes $40 million of synergies plan as announced on May 19,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Combined Company Snapshot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0"/>
        <w:spacing w:after="0"/>
        <w:rPr>
          <w:sz w:val="20"/>
          <w:szCs w:val="20"/>
          <w:color w:val="auto"/>
        </w:rPr>
      </w:pPr>
      <w:r>
        <w:rPr>
          <w:rFonts w:ascii="Arial" w:cs="Arial" w:eastAsia="Arial" w:hAnsi="Arial"/>
          <w:sz w:val="35"/>
          <w:szCs w:val="35"/>
          <w:b w:val="1"/>
          <w:bCs w:val="1"/>
          <w:u w:val="single" w:color="auto"/>
          <w:color w:val="auto"/>
        </w:rPr>
        <w:t>Bottom line:</w:t>
      </w:r>
    </w:p>
    <w:p>
      <w:pPr>
        <w:spacing w:after="0" w:line="200" w:lineRule="exact"/>
        <w:rPr>
          <w:sz w:val="20"/>
          <w:szCs w:val="20"/>
          <w:color w:val="auto"/>
        </w:rPr>
      </w:pPr>
    </w:p>
    <w:p>
      <w:pPr>
        <w:spacing w:after="0" w:line="256" w:lineRule="exact"/>
        <w:rPr>
          <w:sz w:val="20"/>
          <w:szCs w:val="20"/>
          <w:color w:val="auto"/>
        </w:rPr>
      </w:pPr>
    </w:p>
    <w:p>
      <w:pPr>
        <w:ind w:left="1200"/>
        <w:spacing w:after="0"/>
        <w:rPr>
          <w:sz w:val="20"/>
          <w:szCs w:val="20"/>
          <w:color w:val="auto"/>
        </w:rPr>
      </w:pPr>
      <w:r>
        <w:rPr>
          <w:rFonts w:ascii="Arial" w:cs="Arial" w:eastAsia="Arial" w:hAnsi="Arial"/>
          <w:sz w:val="30"/>
          <w:szCs w:val="30"/>
          <w:b w:val="1"/>
          <w:bCs w:val="1"/>
          <w:color w:val="auto"/>
        </w:rPr>
        <w:t>Tower Will “get”:</w:t>
      </w:r>
    </w:p>
    <w:p>
      <w:pPr>
        <w:spacing w:after="0" w:line="52" w:lineRule="exact"/>
        <w:rPr>
          <w:sz w:val="20"/>
          <w:szCs w:val="20"/>
          <w:color w:val="auto"/>
        </w:rPr>
      </w:pPr>
    </w:p>
    <w:p>
      <w:pPr>
        <w:ind w:left="1760" w:right="1099"/>
        <w:spacing w:after="0" w:line="296" w:lineRule="auto"/>
        <w:rPr>
          <w:sz w:val="20"/>
          <w:szCs w:val="20"/>
          <w:color w:val="auto"/>
        </w:rPr>
      </w:pPr>
      <w:r>
        <w:rPr>
          <w:rFonts w:ascii="Arial" w:cs="Arial" w:eastAsia="Arial" w:hAnsi="Arial"/>
          <w:sz w:val="29"/>
          <w:szCs w:val="29"/>
          <w:color w:val="auto"/>
        </w:rPr>
        <w:t>2X sales in Day1 post closing; targeting more than 2X within a year from customer synergies</w:t>
      </w:r>
    </w:p>
    <w:p>
      <w:pPr>
        <w:spacing w:after="0" w:line="293" w:lineRule="exact"/>
        <w:rPr>
          <w:sz w:val="20"/>
          <w:szCs w:val="20"/>
          <w:color w:val="auto"/>
        </w:rPr>
      </w:pPr>
    </w:p>
    <w:p>
      <w:pPr>
        <w:ind w:left="1760" w:right="1499"/>
        <w:spacing w:after="0" w:line="273" w:lineRule="auto"/>
        <w:rPr>
          <w:sz w:val="20"/>
          <w:szCs w:val="20"/>
          <w:color w:val="auto"/>
        </w:rPr>
      </w:pPr>
      <w:r>
        <w:rPr>
          <w:rFonts w:ascii="Arial" w:cs="Arial" w:eastAsia="Arial" w:hAnsi="Arial"/>
          <w:sz w:val="30"/>
          <w:szCs w:val="30"/>
          <w:color w:val="auto"/>
        </w:rPr>
        <w:t>2X-2.5X Ebitda from Day1 post closing; targeting much more than that within a year from customers &amp; cost synergies</w:t>
      </w:r>
    </w:p>
    <w:p>
      <w:pPr>
        <w:spacing w:after="0" w:line="259" w:lineRule="exact"/>
        <w:rPr>
          <w:sz w:val="20"/>
          <w:szCs w:val="20"/>
          <w:color w:val="auto"/>
        </w:rPr>
      </w:pPr>
    </w:p>
    <w:p>
      <w:pPr>
        <w:ind w:left="1200"/>
        <w:spacing w:after="0"/>
        <w:rPr>
          <w:sz w:val="20"/>
          <w:szCs w:val="20"/>
          <w:color w:val="auto"/>
        </w:rPr>
      </w:pPr>
      <w:r>
        <w:rPr>
          <w:rFonts w:ascii="Arial" w:cs="Arial" w:eastAsia="Arial" w:hAnsi="Arial"/>
          <w:sz w:val="30"/>
          <w:szCs w:val="30"/>
          <w:b w:val="1"/>
          <w:bCs w:val="1"/>
          <w:color w:val="auto"/>
        </w:rPr>
        <w:t>Tower will “pay” for that:</w:t>
      </w:r>
    </w:p>
    <w:p>
      <w:pPr>
        <w:sectPr>
          <w:pgSz w:w="11900" w:h="16838" w:orient="portrait"/>
          <w:cols w:equalWidth="0" w:num="1">
            <w:col w:w="9019"/>
          </w:cols>
          <w:pgMar w:left="1440" w:top="106" w:right="1440" w:bottom="0" w:gutter="0" w:footer="0" w:header="0"/>
          <w:type w:val="continuous"/>
        </w:sectPr>
      </w:pPr>
    </w:p>
    <w:bookmarkStart w:id="22" w:name="page23"/>
    <w:bookmarkEnd w:id="22"/>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5983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598360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30"/>
          <w:szCs w:val="30"/>
          <w:color w:val="auto"/>
        </w:rPr>
        <w:t>9% dilution (on a fully-diluted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30"/>
          <w:szCs w:val="30"/>
          <w:b w:val="1"/>
          <w:bCs w:val="1"/>
          <w:color w:val="FFFFFF"/>
        </w:rPr>
        <w:t>Summary Highlights</w:t>
      </w: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3rd Largest Pure Play Specialty Foundry</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Increase capacity and scale to attract bigger customers</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Capacity of ~750k wafer starts annually (8" equivalents)</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Global manufacturing capacity and distribution network</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Strong Sector Fundamentals</w:t>
      </w:r>
    </w:p>
    <w:p>
      <w:pPr>
        <w:spacing w:after="0" w:line="147" w:lineRule="exact"/>
        <w:rPr>
          <w:sz w:val="20"/>
          <w:szCs w:val="20"/>
          <w:color w:val="auto"/>
        </w:rPr>
      </w:pPr>
    </w:p>
    <w:p>
      <w:pPr>
        <w:ind w:left="980" w:right="1279"/>
        <w:spacing w:after="0" w:line="379" w:lineRule="auto"/>
        <w:rPr>
          <w:sz w:val="20"/>
          <w:szCs w:val="20"/>
          <w:color w:val="auto"/>
        </w:rPr>
      </w:pPr>
      <w:r>
        <w:rPr>
          <w:rFonts w:ascii="Arial" w:cs="Arial" w:eastAsia="Arial" w:hAnsi="Arial"/>
          <w:sz w:val="17"/>
          <w:szCs w:val="17"/>
          <w:color w:val="auto"/>
        </w:rPr>
        <w:t>Pure play foundry revenues expected to grow by an average of 19% annually until 2012 Represents a growth rate of more than 50% higher than the total semi industry</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Leadership in Specialty Process Technologies</w:t>
      </w:r>
    </w:p>
    <w:p>
      <w:pPr>
        <w:spacing w:after="0" w:line="147" w:lineRule="exact"/>
        <w:rPr>
          <w:sz w:val="20"/>
          <w:szCs w:val="20"/>
          <w:color w:val="auto"/>
        </w:rPr>
      </w:pPr>
    </w:p>
    <w:p>
      <w:pPr>
        <w:ind w:left="980" w:right="1019"/>
        <w:spacing w:after="0" w:line="338" w:lineRule="auto"/>
        <w:rPr>
          <w:sz w:val="20"/>
          <w:szCs w:val="20"/>
          <w:color w:val="auto"/>
        </w:rPr>
      </w:pPr>
      <w:r>
        <w:rPr>
          <w:rFonts w:ascii="Arial" w:cs="Arial" w:eastAsia="Arial" w:hAnsi="Arial"/>
          <w:sz w:val="17"/>
          <w:szCs w:val="17"/>
          <w:color w:val="auto"/>
        </w:rPr>
        <w:t>Product offering ranges from CMOS Image Sensor, NVM and RF CMOS to specialty Mixed Signal, SiGe, Power Management and RF processes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Addition of value add technologies enable higher margins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Diversified Blue Chip Customer Base</w:t>
      </w:r>
    </w:p>
    <w:p>
      <w:pPr>
        <w:spacing w:after="0" w:line="134" w:lineRule="exact"/>
        <w:rPr>
          <w:sz w:val="20"/>
          <w:szCs w:val="20"/>
          <w:color w:val="auto"/>
        </w:rPr>
      </w:pPr>
    </w:p>
    <w:p>
      <w:pPr>
        <w:ind w:left="980" w:right="1459"/>
        <w:spacing w:after="0" w:line="348" w:lineRule="auto"/>
        <w:rPr>
          <w:sz w:val="20"/>
          <w:szCs w:val="20"/>
          <w:color w:val="auto"/>
        </w:rPr>
      </w:pPr>
      <w:r>
        <w:rPr>
          <w:rFonts w:ascii="Arial" w:cs="Arial" w:eastAsia="Arial" w:hAnsi="Arial"/>
          <w:sz w:val="17"/>
          <w:szCs w:val="17"/>
          <w:color w:val="auto"/>
        </w:rPr>
        <w:t>SanDisk, Vishay Siliconix, On Semi, International Rectifier, Freescale, Toshiba, Texas Instruments, RFMD, Entropic</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Exceptional Financial Performance and Significant Operating Leverage</w:t>
      </w:r>
    </w:p>
    <w:p>
      <w:pPr>
        <w:spacing w:after="0" w:line="161" w:lineRule="exact"/>
        <w:rPr>
          <w:sz w:val="20"/>
          <w:szCs w:val="20"/>
          <w:color w:val="auto"/>
        </w:rPr>
      </w:pPr>
    </w:p>
    <w:p>
      <w:pPr>
        <w:ind w:left="980" w:right="1799"/>
        <w:spacing w:after="0" w:line="222" w:lineRule="auto"/>
        <w:rPr>
          <w:sz w:val="20"/>
          <w:szCs w:val="20"/>
          <w:color w:val="auto"/>
        </w:rPr>
      </w:pPr>
      <w:r>
        <w:rPr>
          <w:rFonts w:ascii="Arial" w:cs="Arial" w:eastAsia="Arial" w:hAnsi="Arial"/>
          <w:sz w:val="17"/>
          <w:szCs w:val="17"/>
          <w:color w:val="auto"/>
        </w:rPr>
        <w:t>10</w:t>
      </w:r>
      <w:r>
        <w:rPr>
          <w:rFonts w:ascii="Arial" w:cs="Arial" w:eastAsia="Arial" w:hAnsi="Arial"/>
          <w:sz w:val="29"/>
          <w:szCs w:val="29"/>
          <w:color w:val="auto"/>
          <w:vertAlign w:val="superscript"/>
        </w:rPr>
        <w:t>th</w:t>
      </w:r>
      <w:r>
        <w:rPr>
          <w:rFonts w:ascii="Arial" w:cs="Arial" w:eastAsia="Arial" w:hAnsi="Arial"/>
          <w:sz w:val="17"/>
          <w:szCs w:val="17"/>
          <w:color w:val="auto"/>
        </w:rPr>
        <w:t xml:space="preserve"> successive quarters of positive EBITDA and Cash flow positive since Q4 ’06 Doubling of revenues and improved EBITDA margins through acquisition of Jazz</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Potential synergies of approx $40 million resulting from Jazz transaction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114935</wp:posOffset>
            </wp:positionV>
            <wp:extent cx="725805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500" w:right="3879"/>
        <w:spacing w:after="0" w:line="287" w:lineRule="auto"/>
        <w:rPr>
          <w:sz w:val="20"/>
          <w:szCs w:val="20"/>
          <w:color w:val="auto"/>
        </w:rPr>
      </w:pPr>
      <w:r>
        <w:rPr>
          <w:rFonts w:ascii="Arial" w:cs="Arial" w:eastAsia="Arial" w:hAnsi="Arial"/>
          <w:sz w:val="30"/>
          <w:szCs w:val="30"/>
          <w:b w:val="1"/>
          <w:bCs w:val="1"/>
          <w:color w:val="FFFFFF"/>
        </w:rPr>
        <w:t>Additional Information about the Proposed Merger</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Additional Information about the Proposed Merger and Where to Find It -</w:t>
      </w:r>
    </w:p>
    <w:p>
      <w:pPr>
        <w:spacing w:after="0" w:line="21" w:lineRule="exact"/>
        <w:rPr>
          <w:sz w:val="20"/>
          <w:szCs w:val="20"/>
          <w:color w:val="auto"/>
        </w:rPr>
      </w:pPr>
    </w:p>
    <w:p>
      <w:pPr>
        <w:ind w:left="440" w:right="479"/>
        <w:spacing w:after="0" w:line="235" w:lineRule="auto"/>
        <w:rPr>
          <w:sz w:val="20"/>
          <w:szCs w:val="20"/>
          <w:color w:val="auto"/>
        </w:rPr>
      </w:pPr>
      <w:r>
        <w:rPr>
          <w:rFonts w:ascii="Arial" w:cs="Arial" w:eastAsia="Arial" w:hAnsi="Arial"/>
          <w:sz w:val="16"/>
          <w:szCs w:val="16"/>
          <w:color w:val="auto"/>
        </w:rPr>
        <w:t>In connection with the proposed merger, Tower has filed with the SEC a Registration Statement on Form F-4 (File No. 333-151919) (the "Form F-4") that contains a Proxy Statement/Prospectus and related materials and Jazz expects to mail to its stockholders the final Proxy Statement/Prospectus containing information about Tower, Jazz and the proposed merger. INVESTORS AND SECURITY HOLDERS ARE URGED TO READ THE PROXY STATEMENT/PROSPECTUS AND THE OTHER RELEVANT MATERIALS, CAREFULLY AND IN THEIR ENTIRETY, BECAUSE THEY CONTAIN IMPORTANT INFORMATION ABOUT TOWER, JAZZ AND THE PROPOSED MERGER. Investors and security holders may obtain free copies of the Form F-4, the Proxy Statement/Prospectus and other relevant materials and documents filed by Tower or Jazz with the SEC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Tower, Jazz and their respective executive officers and directors, under SEC rules, may be deemed to be</w:t>
      </w:r>
    </w:p>
    <w:p>
      <w:pPr>
        <w:ind w:left="440"/>
        <w:spacing w:after="0" w:line="234" w:lineRule="auto"/>
        <w:rPr>
          <w:sz w:val="20"/>
          <w:szCs w:val="20"/>
          <w:color w:val="auto"/>
        </w:rPr>
      </w:pPr>
      <w:r>
        <w:rPr>
          <w:rFonts w:ascii="Arial" w:cs="Arial" w:eastAsia="Arial" w:hAnsi="Arial"/>
          <w:sz w:val="16"/>
          <w:szCs w:val="16"/>
          <w:color w:val="auto"/>
        </w:rPr>
        <w:t>participants in the solicitation of proxies from the stockholders of Jazz in connection with the proposed</w:t>
      </w:r>
    </w:p>
    <w:p>
      <w:pPr>
        <w:ind w:left="440"/>
        <w:spacing w:after="0" w:line="234" w:lineRule="auto"/>
        <w:rPr>
          <w:sz w:val="20"/>
          <w:szCs w:val="20"/>
          <w:color w:val="auto"/>
        </w:rPr>
      </w:pPr>
      <w:r>
        <w:rPr>
          <w:rFonts w:ascii="Arial" w:cs="Arial" w:eastAsia="Arial" w:hAnsi="Arial"/>
          <w:sz w:val="16"/>
          <w:szCs w:val="16"/>
          <w:color w:val="auto"/>
        </w:rPr>
        <w:t>merger. Investors and security holders may obtain information regarding the special interests of these executive</w:t>
      </w:r>
    </w:p>
    <w:p>
      <w:pPr>
        <w:ind w:left="440"/>
        <w:spacing w:after="0" w:line="234" w:lineRule="auto"/>
        <w:rPr>
          <w:sz w:val="20"/>
          <w:szCs w:val="20"/>
          <w:color w:val="auto"/>
        </w:rPr>
      </w:pPr>
      <w:r>
        <w:rPr>
          <w:rFonts w:ascii="Arial" w:cs="Arial" w:eastAsia="Arial" w:hAnsi="Arial"/>
          <w:sz w:val="16"/>
          <w:szCs w:val="16"/>
          <w:color w:val="auto"/>
        </w:rPr>
        <w:t>officers and directors in the proposed merger by reading the Proxy Statement/Prospectus filed with the SEC</w:t>
      </w:r>
    </w:p>
    <w:p>
      <w:pPr>
        <w:ind w:left="440"/>
        <w:spacing w:after="0" w:line="234" w:lineRule="auto"/>
        <w:rPr>
          <w:sz w:val="20"/>
          <w:szCs w:val="20"/>
          <w:color w:val="auto"/>
        </w:rPr>
      </w:pPr>
      <w:r>
        <w:rPr>
          <w:rFonts w:ascii="Arial" w:cs="Arial" w:eastAsia="Arial" w:hAnsi="Arial"/>
          <w:sz w:val="16"/>
          <w:szCs w:val="16"/>
          <w:color w:val="auto"/>
        </w:rPr>
        <w:t>when it becomes available. Additional information regarding Tower's executive officers and directors is included</w:t>
      </w:r>
    </w:p>
    <w:p>
      <w:pPr>
        <w:ind w:left="440" w:right="739"/>
        <w:spacing w:after="0" w:line="241" w:lineRule="auto"/>
        <w:rPr>
          <w:sz w:val="20"/>
          <w:szCs w:val="20"/>
          <w:color w:val="auto"/>
        </w:rPr>
      </w:pPr>
      <w:r>
        <w:rPr>
          <w:rFonts w:ascii="Arial" w:cs="Arial" w:eastAsia="Arial" w:hAnsi="Arial"/>
          <w:sz w:val="16"/>
          <w:szCs w:val="16"/>
          <w:color w:val="auto"/>
        </w:rPr>
        <w:t>in Tower's Form 20-F for the year ended December 31, 2007, which was filed with the SEC on June 18, 2008. Additional information regarding the executive officers and directors of Jazz is included in Jazz's Proxy Statement for its 2008 Annual Meeting of Stockholders, which was filed with the SEC on April 7, 2008. These</w:t>
      </w:r>
    </w:p>
    <w:p>
      <w:pPr>
        <w:sectPr>
          <w:pgSz w:w="11900" w:h="16863" w:orient="portrait"/>
          <w:cols w:equalWidth="0" w:num="1">
            <w:col w:w="9019"/>
          </w:cols>
          <w:pgMar w:left="1440" w:top="163" w:right="1440" w:bottom="0" w:gutter="0" w:footer="0" w:header="0"/>
        </w:sectPr>
      </w:pPr>
    </w:p>
    <w:bookmarkStart w:id="23" w:name="page24"/>
    <w:bookmarkEnd w:id="23"/>
    <w:p>
      <w:pPr>
        <w:spacing w:after="0" w:line="73" w:lineRule="exact"/>
        <w:rPr>
          <w:sz w:val="20"/>
          <w:szCs w:val="20"/>
          <w:color w:val="auto"/>
        </w:rPr>
      </w:pPr>
    </w:p>
    <w:p>
      <w:pPr>
        <w:ind w:left="1640" w:right="2060"/>
        <w:spacing w:after="0" w:line="248" w:lineRule="auto"/>
        <w:rPr>
          <w:sz w:val="20"/>
          <w:szCs w:val="20"/>
          <w:color w:val="auto"/>
        </w:rPr>
      </w:pPr>
      <w:r>
        <w:rPr>
          <w:rFonts w:ascii="Arial" w:cs="Arial" w:eastAsia="Arial" w:hAnsi="Arial"/>
          <w:sz w:val="16"/>
          <w:szCs w:val="16"/>
          <w:color w:val="auto"/>
        </w:rPr>
        <w:t>documents are available free of charge at the SEC's web site at www.sec.gov and are also available free of charge from Investor Relations at Tower and Jazz by contacting Tower and Jazz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258050" cy="5747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574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Arial" w:cs="Arial" w:eastAsia="Arial" w:hAnsi="Arial"/>
          <w:sz w:val="40"/>
          <w:szCs w:val="40"/>
          <w:b w:val="1"/>
          <w:bCs w:val="1"/>
          <w:color w:val="3366FF"/>
        </w:rPr>
        <w:t>Thank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05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Tower Semiconductor Ltd.</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21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This document contains forward-looking statements within the meaning of the “safe harbor” provisions of the Private Securities Litigation Reform Act of 1995, including statements concerning Tower’s proposed merger with Jazz. These statements are based on management’s current expectations and beliefs and are subject to a number of risks, uncertainties and assumptions that could cause actual results to differ materially from those described in the forward-looking statements. All statements other than statements of historical fact are statements that could be deemed forward-looking statements. For example, statements of expected synergies, customer benefits, costs savings, financial guidance, the timing of closing, industry ranking, execution of integration plans and management and organizational structure are all forward-looking statements. The potential risks and uncertainties include, among others, the possibility that the merger does not close or that the closing may be delayed, that expected customer benefits, synergies and costs savings will not be achieved or that the companies are unable to successfully execute their integration strategies, that the companies may be required to modify the terms of the transaction to achieve regulatory approval or for other reasons, that prior to or after the closing of the merger, the businesses of the companies may suffer due to uncertainty, as well as other risks applicable to both Tower’s and Jazz’s business described in the reports filed by Tower and Jazz with the Securities and Exchange Commission (the “SEC”) and, in the case of Tower, the Israel Securities Authority. These filings identify and address other important factors that could cause Tower’s and Jazz’s respective financial and operational results to differ materially from those contained in the forward-looking statements set forth in this document. Accordingly, no assurances can be given that any of the events anticipated by the forward-looking statements will transpire or occur, or if any of them do so, what impact they will have on the results of operations or financial condition of Tower or Jazz. Tower and Jazz are providing this information as of the date of this document and neither Tower nor Jazz undertakes any obligation to update any forward-looking statements contained in this document as a result of new information, future events or otherwise.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05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20"/>
        <w:spacing w:after="0" w:line="341" w:lineRule="auto"/>
        <w:rPr>
          <w:sz w:val="20"/>
          <w:szCs w:val="20"/>
          <w:color w:val="auto"/>
        </w:rPr>
      </w:pPr>
      <w:r>
        <w:rPr>
          <w:rFonts w:ascii="Arial" w:cs="Arial" w:eastAsia="Arial" w:hAnsi="Arial"/>
          <w:sz w:val="15"/>
          <w:szCs w:val="15"/>
          <w:color w:val="auto"/>
        </w:rPr>
        <w:t>A more complete discussion of risks and uncertainties that may affect the accuracy of forward-looking statements included in this press release or which may otherwise affect Tower’s business is included under the heading “Risk Factors” in Tower’s most recent filings on Forms 20-F, F-3 and 6-K, as were filed with the SEC and the Israel</w:t>
      </w:r>
    </w:p>
    <w:p>
      <w:pPr>
        <w:sectPr>
          <w:pgSz w:w="11900" w:h="16911" w:orient="portrait"/>
          <w:cols w:equalWidth="0" w:num="1">
            <w:col w:w="11380"/>
          </w:cols>
          <w:pgMar w:left="240" w:top="134" w:right="279" w:bottom="0" w:gutter="0" w:footer="0" w:header="0"/>
        </w:sectPr>
      </w:pPr>
    </w:p>
    <w:bookmarkStart w:id="24" w:name="page25"/>
    <w:bookmarkEnd w:id="24"/>
    <w:p>
      <w:pPr>
        <w:ind w:right="440"/>
        <w:spacing w:after="0" w:line="272" w:lineRule="auto"/>
        <w:rPr>
          <w:sz w:val="20"/>
          <w:szCs w:val="20"/>
          <w:color w:val="auto"/>
        </w:rPr>
      </w:pPr>
      <w:r>
        <w:rPr>
          <w:rFonts w:ascii="Arial" w:cs="Arial" w:eastAsia="Arial" w:hAnsi="Arial"/>
          <w:sz w:val="17"/>
          <w:szCs w:val="17"/>
          <w:color w:val="auto"/>
        </w:rPr>
        <w:t>Securities Authority. Future results may differ materially from those previously reported. Tower does not intend to update, and expressly disclaims any obligation to update, the information contained in this document.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Additional Information about the Proposed Merger and Where to Find It</w:t>
      </w:r>
    </w:p>
    <w:p>
      <w:pPr>
        <w:spacing w:after="0" w:line="215"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In connection with the proposed merger, Tower has filed with the SEC a Registration Statement on Form F-4 (File No. 333-151919) (the “Form F-4”) that contains a Proxy Statement/Prospectus and related materials and Jazz expects to mail to its stockholders the final Proxy Statement/Prospectus containing information about Tower, Jazz and the proposed merger. INVESTORS AND SECURITY HOLDERS ARE URGED TO READ THE PROXY STATEMENT/PROSPECTUS AND THE OTHER RELEVANT MATERIALS, CAREFULLY AND IN THEIR ENTIRETY, BECAUSE THEY CONTAIN IMPORTANT INFORMATION ABOUT TOWER, JAZZ AND THE PROPOSED MERGER. Investors and security holders may obtain free copies of the Form F-4, the Proxy Statement/Prospectus and other relevant materials and documents filed by Tower or Jazz with the SEC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when it becomes available. Additional information regarding Tower’s executive officers and directors is included in Tower’s Form 20-F for the year ended December 31, 2007, which was filed with the SEC on June 18, 2008.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05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36830"/>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2019-12-17T08:07:45Z</dcterms:created>
  <dcterms:modified xsi:type="dcterms:W3CDTF">2019-12-17T08:07:45Z</dcterms:modified>
</cp:coreProperties>
</file>