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10</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Supplement No. 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dated August 12, 2009 and</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Prospectus dated February 15, 2008)</w:t>
      </w:r>
    </w:p>
    <w:p>
      <w:pPr>
        <w:spacing w:after="0" w:line="20" w:lineRule="exact"/>
        <w:rPr>
          <w:sz w:val="24"/>
          <w:szCs w:val="24"/>
          <w:color w:val="auto"/>
        </w:rPr>
      </w:pPr>
      <w:r>
        <w:rPr>
          <w:sz w:val="24"/>
          <w:szCs w:val="24"/>
          <w:color w:val="auto"/>
        </w:rPr>
        <w:br w:type="column"/>
      </w:r>
    </w:p>
    <w:p>
      <w:pPr>
        <w:ind w:left="500"/>
        <w:spacing w:after="0"/>
        <w:rPr>
          <w:sz w:val="20"/>
          <w:szCs w:val="20"/>
          <w:color w:val="auto"/>
        </w:rPr>
      </w:pPr>
      <w:r>
        <w:rPr>
          <w:rFonts w:ascii="Arial" w:cs="Arial" w:eastAsia="Arial" w:hAnsi="Arial"/>
          <w:sz w:val="16"/>
          <w:szCs w:val="16"/>
          <w:b w:val="1"/>
          <w:bCs w:val="1"/>
          <w:color w:val="auto"/>
        </w:rPr>
        <w:t>Filed pursuant to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-5368290</wp:posOffset>
            </wp:positionH>
            <wp:positionV relativeFrom="paragraph">
              <wp:posOffset>-203200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Statement No. 333-148747</w:t>
      </w:r>
    </w:p>
    <w:p>
      <w:pPr>
        <w:spacing w:after="0" w:line="632" w:lineRule="exact"/>
        <w:rPr>
          <w:sz w:val="24"/>
          <w:szCs w:val="24"/>
          <w:color w:val="auto"/>
        </w:rPr>
      </w:pPr>
    </w:p>
    <w:p>
      <w:pPr>
        <w:sectPr>
          <w:pgSz w:w="11900" w:h="16838" w:orient="portrait"/>
          <w:cols w:equalWidth="0" w:num="2">
            <w:col w:w="7740" w:space="720"/>
            <w:col w:w="2960"/>
          </w:cols>
          <w:pgMar w:left="240" w:top="314" w:right="239" w:bottom="1440" w:gutter="0" w:footer="0" w:header="0"/>
        </w:sectPr>
      </w:pP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TOWER SEMICONDUCTOR LTD.</w:t>
      </w: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3,924,290 Ordinary Shares</w:t>
      </w:r>
    </w:p>
    <w:p>
      <w:pPr>
        <w:spacing w:after="0" w:line="293" w:lineRule="exact"/>
        <w:rPr>
          <w:sz w:val="24"/>
          <w:szCs w:val="24"/>
          <w:color w:val="auto"/>
        </w:rPr>
      </w:pPr>
    </w:p>
    <w:p>
      <w:pPr>
        <w:ind w:firstLine="351"/>
        <w:spacing w:after="0" w:line="294" w:lineRule="auto"/>
        <w:rPr>
          <w:sz w:val="20"/>
          <w:szCs w:val="20"/>
          <w:color w:val="auto"/>
        </w:rPr>
      </w:pPr>
      <w:r>
        <w:rPr>
          <w:rFonts w:ascii="Arial" w:cs="Arial" w:eastAsia="Arial" w:hAnsi="Arial"/>
          <w:sz w:val="16"/>
          <w:szCs w:val="16"/>
          <w:color w:val="auto"/>
        </w:rPr>
        <w:t>Pursuant to this prospectus supplement, the accompanying Prospectus Supplement No. 1 and the accompanying base prospectus, we are offering 3,924,290 ordinary shares to YA Global Master SPV Ltd., or YA Global for a total consideration of $3.8 million, pursuant to our previously announced Standby Equity Purchase Agreement, or SEPA, dated August 11, 2009 and amendment dated August 27, 2009, with YA Global. The shares are being issued as part of the commitment by YA Global to purchase from time to time, at our option, up to $25,000,000 of our ordinary shares pursuant to the SEPA as described in Prospectus Supplement No. 1. We expect to issue the shares to YA Global against payment therefor on or about December 7, 2009.</w:t>
      </w:r>
    </w:p>
    <w:p>
      <w:pPr>
        <w:spacing w:after="0" w:line="170" w:lineRule="exact"/>
        <w:rPr>
          <w:sz w:val="24"/>
          <w:szCs w:val="24"/>
          <w:color w:val="auto"/>
        </w:rPr>
      </w:pPr>
    </w:p>
    <w:p>
      <w:pPr>
        <w:ind w:right="140" w:firstLine="395"/>
        <w:spacing w:after="0" w:line="259" w:lineRule="auto"/>
        <w:rPr>
          <w:sz w:val="20"/>
          <w:szCs w:val="20"/>
          <w:color w:val="auto"/>
        </w:rPr>
      </w:pPr>
      <w:r>
        <w:rPr>
          <w:rFonts w:ascii="Arial" w:cs="Arial" w:eastAsia="Arial" w:hAnsi="Arial"/>
          <w:sz w:val="18"/>
          <w:szCs w:val="18"/>
          <w:color w:val="auto"/>
        </w:rPr>
        <w:t>In addition to our issuance of ordinary shares to YA Global pursuant to the SEPA, this prospectus supplement, the accompanying Prospectus Supplement No. 1 and the accompanying base prospectus also cover the resale of those shares by YA Global to the public. YA Global may be deemed to be an “underwriter” within the meaning of the Securities Act of 1933, as amended.</w:t>
      </w:r>
    </w:p>
    <w:p>
      <w:pPr>
        <w:spacing w:after="0" w:line="194" w:lineRule="exact"/>
        <w:rPr>
          <w:sz w:val="24"/>
          <w:szCs w:val="24"/>
          <w:color w:val="auto"/>
        </w:rPr>
      </w:pPr>
    </w:p>
    <w:p>
      <w:pPr>
        <w:ind w:firstLine="351"/>
        <w:spacing w:after="0" w:line="298" w:lineRule="auto"/>
        <w:rPr>
          <w:sz w:val="20"/>
          <w:szCs w:val="20"/>
          <w:color w:val="auto"/>
        </w:rPr>
      </w:pPr>
      <w:r>
        <w:rPr>
          <w:rFonts w:ascii="Arial" w:cs="Arial" w:eastAsia="Arial" w:hAnsi="Arial"/>
          <w:sz w:val="16"/>
          <w:szCs w:val="16"/>
          <w:color w:val="auto"/>
        </w:rPr>
        <w:t>Our ordinary shares are quoted on the NASDAQ Global Market and the Tel-Aviv Stock Exchange under the symbol “TSEM.” On December 3, 2009, the last reported sales prices of our ordinary shares on the NASDAQ Global Market and the Tel-Aviv Stock Exchange were $0.99 per share and NIS 3.79 per share, respectively. After giving effect to the issuance of the shares and payment therefor as described in this prospectus supplement, YA Global will have purchased an aggregate of 13,196,141 of our ordinary shares in consideration for advances in the aggregate amount of $12,950,815 under the SEPA.</w:t>
      </w:r>
    </w:p>
    <w:p>
      <w:pPr>
        <w:spacing w:after="0" w:line="167" w:lineRule="exact"/>
        <w:rPr>
          <w:sz w:val="24"/>
          <w:szCs w:val="24"/>
          <w:color w:val="auto"/>
        </w:rPr>
      </w:pPr>
    </w:p>
    <w:p>
      <w:pPr>
        <w:ind w:right="3740" w:firstLine="351"/>
        <w:spacing w:after="0" w:line="332" w:lineRule="auto"/>
        <w:rPr>
          <w:sz w:val="20"/>
          <w:szCs w:val="20"/>
          <w:color w:val="auto"/>
        </w:rPr>
      </w:pPr>
      <w:r>
        <w:rPr>
          <w:rFonts w:ascii="Arial" w:cs="Arial" w:eastAsia="Arial" w:hAnsi="Arial"/>
          <w:sz w:val="16"/>
          <w:szCs w:val="16"/>
          <w:b w:val="1"/>
          <w:bCs w:val="1"/>
          <w:i w:val="1"/>
          <w:iCs w:val="1"/>
          <w:color w:val="auto"/>
        </w:rPr>
        <w:t>Investing in our securities involves a high degree of risk. See “Risk Factors” included and referred to beginning on page S-3 of the accompanying Prospectus Supplement No. 1.</w:t>
      </w:r>
    </w:p>
    <w:p>
      <w:pPr>
        <w:spacing w:after="0" w:line="133" w:lineRule="exact"/>
        <w:rPr>
          <w:sz w:val="24"/>
          <w:szCs w:val="24"/>
          <w:color w:val="auto"/>
        </w:rPr>
      </w:pPr>
    </w:p>
    <w:p>
      <w:pPr>
        <w:jc w:val="both"/>
        <w:ind w:right="30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is December 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Securities offered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Purchaser</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Purchase price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Settlement date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right="1080"/>
        <w:spacing w:after="0" w:line="259" w:lineRule="auto"/>
        <w:rPr>
          <w:sz w:val="20"/>
          <w:szCs w:val="20"/>
          <w:color w:val="auto"/>
        </w:rPr>
      </w:pPr>
      <w:r>
        <w:rPr>
          <w:rFonts w:ascii="Arial" w:cs="Arial" w:eastAsia="Arial" w:hAnsi="Arial"/>
          <w:sz w:val="18"/>
          <w:szCs w:val="18"/>
          <w:color w:val="auto"/>
        </w:rPr>
        <w:t>Symbol for Ordinary Shares on Nasdaq Global Market and Tel-Aviv Stock Exchange</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Resale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THE OFFERING</w:t>
      </w: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3,924,290 ordinary shares of Tower Semiconductor Ltd.</w:t>
      </w:r>
    </w:p>
    <w:p>
      <w:pPr>
        <w:spacing w:after="0" w:line="225" w:lineRule="exact"/>
        <w:rPr>
          <w:sz w:val="24"/>
          <w:szCs w:val="24"/>
          <w:color w:val="auto"/>
        </w:rPr>
      </w:pPr>
    </w:p>
    <w:p>
      <w:pPr>
        <w:ind w:right="1600"/>
        <w:spacing w:after="0" w:line="370" w:lineRule="auto"/>
        <w:rPr>
          <w:sz w:val="20"/>
          <w:szCs w:val="20"/>
          <w:color w:val="auto"/>
        </w:rPr>
      </w:pPr>
      <w:r>
        <w:rPr>
          <w:rFonts w:ascii="Arial" w:cs="Arial" w:eastAsia="Arial" w:hAnsi="Arial"/>
          <w:sz w:val="15"/>
          <w:szCs w:val="15"/>
          <w:color w:val="auto"/>
        </w:rPr>
        <w:t>YA Global Master SPV Ltd., pursuant to the Standby Equity Purchase Agreement dated August 11, 2009 and amendment dated August 27, 2009.</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$3,800,000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On or about December 7, 2009.</w:t>
      </w:r>
    </w:p>
    <w:p>
      <w:pPr>
        <w:spacing w:after="0" w:line="225" w:lineRule="exact"/>
        <w:rPr>
          <w:sz w:val="24"/>
          <w:szCs w:val="24"/>
          <w:color w:val="auto"/>
        </w:rPr>
      </w:pPr>
    </w:p>
    <w:p>
      <w:pPr>
        <w:ind w:right="2080"/>
        <w:spacing w:after="0" w:line="306" w:lineRule="auto"/>
        <w:rPr>
          <w:sz w:val="20"/>
          <w:szCs w:val="20"/>
          <w:color w:val="auto"/>
        </w:rPr>
      </w:pPr>
      <w:r>
        <w:rPr>
          <w:rFonts w:ascii="Arial" w:cs="Arial" w:eastAsia="Arial" w:hAnsi="Arial"/>
          <w:sz w:val="16"/>
          <w:szCs w:val="16"/>
          <w:color w:val="auto"/>
        </w:rPr>
        <w:t>We intend to use the net proceeds from this offering for working capital and other general corporate purposes. See "Use of Proceeds" in the accompanying Prospectus Supplement No. 1.</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SEM</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right="1820"/>
        <w:spacing w:after="0" w:line="298" w:lineRule="auto"/>
        <w:rPr>
          <w:sz w:val="20"/>
          <w:szCs w:val="20"/>
          <w:color w:val="auto"/>
        </w:rPr>
      </w:pPr>
      <w:r>
        <w:rPr>
          <w:rFonts w:ascii="Arial" w:cs="Arial" w:eastAsia="Arial" w:hAnsi="Arial"/>
          <w:sz w:val="16"/>
          <w:szCs w:val="16"/>
          <w:color w:val="auto"/>
        </w:rPr>
        <w:t>This prospectus supplement, the accompanying Prospectus Supplement No. 1 and the accompanying base prospectus also cover the resale of shares by YA Global to the public. See "Plan of Distribution" in the accompanying Prospectus Supplement No. 1.</w:t>
      </w:r>
    </w:p>
    <w:p>
      <w:pPr>
        <w:spacing w:after="0" w:line="200" w:lineRule="exact"/>
        <w:rPr>
          <w:sz w:val="24"/>
          <w:szCs w:val="24"/>
          <w:color w:val="auto"/>
        </w:rPr>
      </w:pPr>
    </w:p>
    <w:p>
      <w:pPr>
        <w:sectPr>
          <w:pgSz w:w="11900" w:h="16838" w:orient="portrait"/>
          <w:cols w:equalWidth="0" w:num="2">
            <w:col w:w="3860" w:space="720"/>
            <w:col w:w="6840"/>
          </w:cols>
          <w:pgMar w:left="240" w:top="314" w:right="239" w:bottom="1440" w:gutter="0" w:footer="0" w:header="0"/>
          <w:type w:val="continuous"/>
        </w:sect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1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2019-12-10T11:57:45Z</dcterms:created>
  <dcterms:modified xsi:type="dcterms:W3CDTF">2019-12-10T11:57:45Z</dcterms:modified>
</cp:coreProperties>
</file>