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September 2020 No. 2</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b w:val="1"/>
          <w:bCs w:val="1"/>
          <w:color w:val="auto"/>
        </w:rPr>
        <w:t>On September 10, 2020, the Registrant Announced All Manufacturing Sites Operational Following Cyber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312420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80" w:top="392" w:right="7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 w:name="page4"/>
    <w:bookmarkEnd w:id="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3114040</wp:posOffset>
            </wp:positionH>
            <wp:positionV relativeFrom="page">
              <wp:posOffset>243205</wp:posOffset>
            </wp:positionV>
            <wp:extent cx="1320165" cy="737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737235"/>
                    </a:xfrm>
                    <a:prstGeom prst="rect">
                      <a:avLst/>
                    </a:prstGeom>
                    <a:noFill/>
                  </pic:spPr>
                </pic:pic>
              </a:graphicData>
            </a:graphic>
          </wp:anchor>
        </w:drawing>
      </w:r>
    </w:p>
    <w:p>
      <w:pPr>
        <w:ind w:left="780"/>
        <w:spacing w:after="0"/>
        <w:tabs>
          <w:tab w:leader="none" w:pos="8020" w:val="left"/>
        </w:tabs>
        <w:rPr>
          <w:sz w:val="20"/>
          <w:szCs w:val="20"/>
          <w:color w:val="auto"/>
        </w:rPr>
      </w:pPr>
      <w:r>
        <w:rPr>
          <w:rFonts w:ascii="Times New Roman" w:cs="Times New Roman" w:eastAsia="Times New Roman" w:hAnsi="Times New Roman"/>
          <w:sz w:val="18"/>
          <w:szCs w:val="18"/>
          <w:b w:val="1"/>
          <w:bCs w:val="1"/>
          <w:color w:val="auto"/>
        </w:rPr>
        <w:t>NEWS ANNOUNCEMENT</w:t>
      </w:r>
      <w:r>
        <w:rPr>
          <w:sz w:val="20"/>
          <w:szCs w:val="20"/>
          <w:color w:val="auto"/>
        </w:rPr>
        <w:tab/>
      </w:r>
      <w:r>
        <w:rPr>
          <w:rFonts w:ascii="Times New Roman" w:cs="Times New Roman" w:eastAsia="Times New Roman" w:hAnsi="Times New Roman"/>
          <w:sz w:val="17"/>
          <w:szCs w:val="17"/>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Announces All Manufacturing Sites Operational Following Cyber Event</w:t>
      </w:r>
    </w:p>
    <w:p>
      <w:pPr>
        <w:spacing w:after="0" w:line="2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MIGDAL HAEMEK, Israel – September 10, 2020 – </w:t>
      </w:r>
      <w:r>
        <w:rPr>
          <w:rFonts w:ascii="Times New Roman" w:cs="Times New Roman" w:eastAsia="Times New Roman" w:hAnsi="Times New Roman"/>
          <w:sz w:val="22"/>
          <w:szCs w:val="22"/>
          <w:color w:val="auto"/>
        </w:rPr>
        <w:t>Tower Semiconductor (NASDAQ/TASE: TSEM), today announced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its manufacturing sites are operational, targeting full capability within the next few days, an effective recovery from the cyber event announced on September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37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Due to immediate and effective procedures, Tower is confident of the functional quality of the work in progress and production line inventories, with Company and customer data remaining protected. Due to the manufacturing disruption, the Company expects some level of impact to its third quarter results.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21"/>
          <w:szCs w:val="21"/>
          <w:u w:val="single" w:color="auto"/>
          <w:color w:val="auto"/>
        </w:rPr>
        <w:t>www.towersemi.com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Tower Semiconductor Company Contact: </w:t>
      </w:r>
      <w:r>
        <w:rPr>
          <w:rFonts w:ascii="Times New Roman" w:cs="Times New Roman" w:eastAsia="Times New Roman" w:hAnsi="Times New Roman"/>
          <w:sz w:val="22"/>
          <w:szCs w:val="22"/>
          <w:color w:val="auto"/>
        </w:rPr>
        <w:t>Orit Shahar | +972-74-7377440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oritsha@towersemi.com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Tower Semiconductor Investor Relations Contact: </w:t>
      </w:r>
      <w:r>
        <w:rPr>
          <w:rFonts w:ascii="Times New Roman" w:cs="Times New Roman" w:eastAsia="Times New Roman" w:hAnsi="Times New Roman"/>
          <w:sz w:val="22"/>
          <w:szCs w:val="22"/>
          <w:color w:val="auto"/>
        </w:rPr>
        <w:t>Noit Levy | +972-4-604-7066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2020-09-10T07:02:43Z</dcterms:created>
  <dcterms:modified xsi:type="dcterms:W3CDTF">2020-09-10T07:02:43Z</dcterms:modified>
</cp:coreProperties>
</file>