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FORM 6-K</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For the month of September 2006, No. 5</w:t>
      </w:r>
    </w:p>
    <w:p>
      <w:pPr>
        <w:spacing w:after="0" w:line="20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TOWER SEMICONDUCTOR LTD.</w:t>
      </w:r>
    </w:p>
    <w:p>
      <w:pPr>
        <w:jc w:val="center"/>
        <w:ind w:right="1659"/>
        <w:spacing w:after="0" w:line="238" w:lineRule="auto"/>
        <w:rPr>
          <w:sz w:val="20"/>
          <w:szCs w:val="20"/>
          <w:color w:val="auto"/>
        </w:rPr>
      </w:pPr>
      <w:r>
        <w:rPr>
          <w:rFonts w:ascii="Courier New" w:cs="Courier New" w:eastAsia="Courier New" w:hAnsi="Courier New"/>
          <w:sz w:val="18"/>
          <w:szCs w:val="18"/>
          <w:color w:val="auto"/>
        </w:rPr>
        <w:t>(Translation of registrant's name into English)</w:t>
      </w:r>
    </w:p>
    <w:p>
      <w:pPr>
        <w:spacing w:after="0" w:line="202" w:lineRule="exact"/>
        <w:rPr>
          <w:sz w:val="24"/>
          <w:szCs w:val="24"/>
          <w:color w:val="auto"/>
        </w:rPr>
      </w:pPr>
    </w:p>
    <w:p>
      <w:pPr>
        <w:jc w:val="center"/>
        <w:ind w:right="1659"/>
        <w:spacing w:after="0"/>
        <w:rPr>
          <w:sz w:val="20"/>
          <w:szCs w:val="20"/>
          <w:color w:val="auto"/>
        </w:rPr>
      </w:pPr>
      <w:r>
        <w:rPr>
          <w:rFonts w:ascii="Courier New" w:cs="Courier New" w:eastAsia="Courier New" w:hAnsi="Courier New"/>
          <w:sz w:val="18"/>
          <w:szCs w:val="18"/>
          <w:color w:val="auto"/>
        </w:rPr>
        <w:t>RAMAT GAVRIEL INDUSTRIAL PARK</w:t>
      </w:r>
    </w:p>
    <w:p>
      <w:pPr>
        <w:ind w:left="2120"/>
        <w:spacing w:after="0" w:line="238" w:lineRule="auto"/>
        <w:rPr>
          <w:sz w:val="20"/>
          <w:szCs w:val="20"/>
          <w:color w:val="auto"/>
        </w:rPr>
      </w:pPr>
      <w:r>
        <w:rPr>
          <w:rFonts w:ascii="Courier New" w:cs="Courier New" w:eastAsia="Courier New" w:hAnsi="Courier New"/>
          <w:sz w:val="18"/>
          <w:szCs w:val="18"/>
          <w:color w:val="auto"/>
        </w:rPr>
        <w:t>P.O. BOX 619, MIGDAL HAEMEK, ISRAEL 23105</w:t>
      </w:r>
    </w:p>
    <w:p>
      <w:pPr>
        <w:ind w:left="2120"/>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06" w:lineRule="exact"/>
        <w:rPr>
          <w:sz w:val="24"/>
          <w:szCs w:val="24"/>
          <w:color w:val="auto"/>
        </w:rPr>
      </w:pPr>
    </w:p>
    <w:p>
      <w:pPr>
        <w:ind w:right="2199" w:firstLine="527"/>
        <w:spacing w:after="0" w:line="235" w:lineRule="auto"/>
        <w:rPr>
          <w:sz w:val="20"/>
          <w:szCs w:val="20"/>
          <w:color w:val="auto"/>
        </w:rPr>
      </w:pPr>
      <w:r>
        <w:rPr>
          <w:rFonts w:ascii="Courier New" w:cs="Courier New" w:eastAsia="Courier New" w:hAnsi="Courier New"/>
          <w:sz w:val="18"/>
          <w:szCs w:val="18"/>
          <w:color w:val="auto"/>
        </w:rPr>
        <w:t>Indicate by check mark whether the registrant files or will file annual reports under cover Form 20-F or Form 40-F.</w:t>
      </w:r>
    </w:p>
    <w:p>
      <w:pPr>
        <w:spacing w:after="0" w:line="203" w:lineRule="exact"/>
        <w:rPr>
          <w:sz w:val="24"/>
          <w:szCs w:val="24"/>
          <w:color w:val="auto"/>
        </w:rPr>
      </w:pPr>
    </w:p>
    <w:p>
      <w:pPr>
        <w:ind w:left="2640"/>
        <w:spacing w:after="0"/>
        <w:tabs>
          <w:tab w:leader="none" w:pos="4520" w:val="left"/>
        </w:tabs>
        <w:rPr>
          <w:sz w:val="20"/>
          <w:szCs w:val="20"/>
          <w:color w:val="auto"/>
        </w:rPr>
      </w:pPr>
      <w:r>
        <w:rPr>
          <w:rFonts w:ascii="Courier New" w:cs="Courier New" w:eastAsia="Courier New" w:hAnsi="Courier New"/>
          <w:sz w:val="18"/>
          <w:szCs w:val="18"/>
          <w:color w:val="auto"/>
        </w:rPr>
        <w:t>Form 20-F [X]</w:t>
      </w:r>
      <w:r>
        <w:rPr>
          <w:sz w:val="20"/>
          <w:szCs w:val="20"/>
          <w:color w:val="auto"/>
        </w:rPr>
        <w:tab/>
      </w:r>
      <w:r>
        <w:rPr>
          <w:rFonts w:ascii="Courier New" w:cs="Courier New" w:eastAsia="Courier New" w:hAnsi="Courier New"/>
          <w:sz w:val="16"/>
          <w:szCs w:val="16"/>
          <w:color w:val="auto"/>
        </w:rPr>
        <w:t>Form 40-F [_]</w:t>
      </w:r>
    </w:p>
    <w:p>
      <w:pPr>
        <w:spacing w:after="0" w:line="207" w:lineRule="exact"/>
        <w:rPr>
          <w:sz w:val="24"/>
          <w:szCs w:val="24"/>
          <w:color w:val="auto"/>
        </w:rPr>
      </w:pPr>
    </w:p>
    <w:p>
      <w:pPr>
        <w:ind w:right="1779" w:firstLine="527"/>
        <w:spacing w:after="0" w:line="279" w:lineRule="auto"/>
        <w:rPr>
          <w:sz w:val="20"/>
          <w:szCs w:val="20"/>
          <w:color w:val="auto"/>
        </w:rPr>
      </w:pPr>
      <w:r>
        <w:rPr>
          <w:rFonts w:ascii="Courier New" w:cs="Courier New" w:eastAsia="Courier New" w:hAnsi="Courier New"/>
          <w:sz w:val="16"/>
          <w:szCs w:val="16"/>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73" w:lineRule="exact"/>
        <w:rPr>
          <w:sz w:val="24"/>
          <w:szCs w:val="24"/>
          <w:color w:val="auto"/>
        </w:rPr>
      </w:pPr>
    </w:p>
    <w:p>
      <w:pPr>
        <w:ind w:left="3280"/>
        <w:spacing w:after="0"/>
        <w:tabs>
          <w:tab w:leader="none" w:pos="4520" w:val="left"/>
        </w:tabs>
        <w:rPr>
          <w:sz w:val="20"/>
          <w:szCs w:val="20"/>
          <w:color w:val="auto"/>
        </w:rPr>
      </w:pPr>
      <w:r>
        <w:rPr>
          <w:rFonts w:ascii="Courier New" w:cs="Courier New" w:eastAsia="Courier New" w:hAnsi="Courier New"/>
          <w:sz w:val="18"/>
          <w:szCs w:val="18"/>
          <w:color w:val="auto"/>
        </w:rPr>
        <w:t>Yes [_]</w:t>
      </w:r>
      <w:r>
        <w:rPr>
          <w:sz w:val="20"/>
          <w:szCs w:val="20"/>
          <w:color w:val="auto"/>
        </w:rPr>
        <w:tab/>
      </w:r>
      <w:r>
        <w:rPr>
          <w:rFonts w:ascii="Courier New" w:cs="Courier New" w:eastAsia="Courier New" w:hAnsi="Courier New"/>
          <w:sz w:val="16"/>
          <w:szCs w:val="16"/>
          <w:color w:val="auto"/>
        </w:rPr>
        <w:t>No [X]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ind w:right="1779" w:firstLine="527"/>
        <w:spacing w:after="0" w:line="236" w:lineRule="auto"/>
        <w:rPr>
          <w:sz w:val="20"/>
          <w:szCs w:val="20"/>
          <w:color w:val="auto"/>
        </w:rPr>
      </w:pPr>
      <w:r>
        <w:rPr>
          <w:rFonts w:ascii="Courier New" w:cs="Courier New" w:eastAsia="Courier New" w:hAnsi="Courier New"/>
          <w:sz w:val="18"/>
          <w:szCs w:val="18"/>
          <w:color w:val="auto"/>
        </w:rPr>
        <w:t>On September 25 2006, the Registrant announced that International Rectifier signs foundry agreement with Tower Semiconductor for wafer production, attached hereto is a copy of the press release.</w:t>
      </w:r>
    </w:p>
    <w:p>
      <w:pPr>
        <w:spacing w:after="0" w:line="209" w:lineRule="exact"/>
        <w:rPr>
          <w:sz w:val="24"/>
          <w:szCs w:val="24"/>
          <w:color w:val="auto"/>
        </w:rPr>
      </w:pPr>
    </w:p>
    <w:p>
      <w:pPr>
        <w:ind w:right="2619" w:firstLine="527"/>
        <w:spacing w:after="0" w:line="290" w:lineRule="auto"/>
        <w:rPr>
          <w:sz w:val="20"/>
          <w:szCs w:val="20"/>
          <w:color w:val="auto"/>
        </w:rPr>
      </w:pPr>
      <w:r>
        <w:rPr>
          <w:rFonts w:ascii="Courier New" w:cs="Courier New" w:eastAsia="Courier New" w:hAnsi="Courier New"/>
          <w:sz w:val="16"/>
          <w:szCs w:val="16"/>
          <w:color w:val="auto"/>
        </w:rPr>
        <w:t>This Form 6-K is being incorporated by reference into all effective registration statements filed by us under the Securities Act of 1933.</w:t>
      </w:r>
    </w:p>
    <w:p>
      <w:pPr>
        <w:sectPr>
          <w:pgSz w:w="11900" w:h="16838" w:orient="portrait"/>
          <w:cols w:equalWidth="0" w:num="1">
            <w:col w:w="10219"/>
          </w:cols>
          <w:pgMar w:left="240" w:top="447" w:right="1440" w:bottom="1440" w:gutter="0" w:footer="0" w:header="0"/>
        </w:sectPr>
      </w:pPr>
    </w:p>
    <w:bookmarkStart w:id="1" w:name="page2"/>
    <w:bookmarkEnd w:id="1"/>
    <w:p>
      <w:pPr>
        <w:jc w:val="center"/>
        <w:ind w:right="1779"/>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099" w:firstLine="527"/>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11" w:lineRule="exact"/>
        <w:rPr>
          <w:sz w:val="20"/>
          <w:szCs w:val="20"/>
          <w:color w:val="auto"/>
        </w:rPr>
      </w:pPr>
    </w:p>
    <w:p>
      <w:pPr>
        <w:ind w:left="5600"/>
        <w:spacing w:after="0"/>
        <w:rPr>
          <w:sz w:val="20"/>
          <w:szCs w:val="20"/>
          <w:color w:val="auto"/>
        </w:rPr>
      </w:pPr>
      <w:r>
        <w:rPr>
          <w:rFonts w:ascii="Courier New" w:cs="Courier New" w:eastAsia="Courier New" w:hAnsi="Courier New"/>
          <w:sz w:val="16"/>
          <w:szCs w:val="16"/>
          <w:color w:val="auto"/>
        </w:rPr>
        <w:t>TOWER SEMICONDUCTOR LTD.</w:t>
      </w:r>
    </w:p>
    <w:p>
      <w:pPr>
        <w:sectPr>
          <w:pgSz w:w="11900" w:h="16838" w:orient="portrait"/>
          <w:cols w:equalWidth="0" w:num="1">
            <w:col w:w="10219"/>
          </w:cols>
          <w:pgMar w:left="240" w:top="919" w:right="1440" w:bottom="1440" w:gutter="0" w:footer="0" w:header="0"/>
        </w:sect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 September 25, 2006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 Nati Somekh Gilboa</w:t>
      </w:r>
    </w:p>
    <w:p>
      <w:pPr>
        <w:spacing w:after="0" w:line="21" w:lineRule="exact"/>
        <w:rPr>
          <w:sz w:val="20"/>
          <w:szCs w:val="20"/>
          <w:color w:val="auto"/>
        </w:rPr>
      </w:pPr>
    </w:p>
    <w:p>
      <w:pPr>
        <w:sectPr>
          <w:pgSz w:w="11900" w:h="16838" w:orient="portrait"/>
          <w:cols w:equalWidth="0" w:num="2">
            <w:col w:w="4880" w:space="720"/>
            <w:col w:w="4619"/>
          </w:cols>
          <w:pgMar w:left="240" w:top="919" w:right="1440" w:bottom="1440" w:gutter="0" w:footer="0" w:header="0"/>
          <w:type w:val="continuous"/>
        </w:sectPr>
      </w:pPr>
    </w:p>
    <w:p>
      <w:pPr>
        <w:ind w:left="56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600"/>
        <w:spacing w:after="0"/>
        <w:rPr>
          <w:sz w:val="20"/>
          <w:szCs w:val="20"/>
          <w:color w:val="auto"/>
        </w:rPr>
      </w:pPr>
      <w:r>
        <w:rPr>
          <w:rFonts w:ascii="Courier New" w:cs="Courier New" w:eastAsia="Courier New" w:hAnsi="Courier New"/>
          <w:sz w:val="18"/>
          <w:szCs w:val="18"/>
          <w:color w:val="auto"/>
        </w:rPr>
        <w:t>Nati Somekh Gilboa</w:t>
      </w:r>
    </w:p>
    <w:p>
      <w:pPr>
        <w:ind w:left="5600"/>
        <w:spacing w:after="0" w:line="238" w:lineRule="auto"/>
        <w:rPr>
          <w:sz w:val="20"/>
          <w:szCs w:val="20"/>
          <w:color w:val="auto"/>
        </w:rPr>
      </w:pPr>
      <w:r>
        <w:rPr>
          <w:rFonts w:ascii="Courier New" w:cs="Courier New" w:eastAsia="Courier New" w:hAnsi="Courier New"/>
          <w:sz w:val="18"/>
          <w:szCs w:val="18"/>
          <w:color w:val="auto"/>
        </w:rPr>
        <w:t>Corporate Secretary</w:t>
      </w:r>
    </w:p>
    <w:p>
      <w:pPr>
        <w:sectPr>
          <w:pgSz w:w="11900" w:h="16838" w:orient="portrait"/>
          <w:cols w:equalWidth="0" w:num="1">
            <w:col w:w="10219"/>
          </w:cols>
          <w:pgMar w:left="240" w:top="919" w:right="1440" w:bottom="1440" w:gutter="0" w:footer="0" w:header="0"/>
          <w:type w:val="continuous"/>
        </w:sectPr>
      </w:pPr>
    </w:p>
    <w:bookmarkStart w:id="2" w:name="page3"/>
    <w:bookmarkEnd w:id="2"/>
    <w:p>
      <w:pPr>
        <w:jc w:val="center"/>
        <w:ind w:right="1779"/>
        <w:spacing w:after="0"/>
        <w:rPr>
          <w:sz w:val="20"/>
          <w:szCs w:val="20"/>
          <w:color w:val="auto"/>
        </w:rPr>
      </w:pPr>
      <w:r>
        <w:rPr>
          <w:rFonts w:ascii="Courier New" w:cs="Courier New" w:eastAsia="Courier New" w:hAnsi="Courier New"/>
          <w:sz w:val="18"/>
          <w:szCs w:val="18"/>
          <w:color w:val="auto"/>
        </w:rPr>
        <w:t>INTERNATIONAL RECTIFIER SIGNS FOUNDRY AGREEMENT WITH TOWER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SEMICONDUCTOR FOR WAFER PRODUCTION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MIGDAL HAEMEK, ISRAEL - September 25, 2006 - Tower Semiconductor Ltd. (Nasdaq: TSEM; TASE: TSEM), a pure-play independent specialty foundry, today announced that it has signed a definitive long-term foundry agreement with International Rectifier (IR) (NYSE:IRF) to produce semiconductor wafers for IR at Tower's most advanced facility, Fab2, utilizing IR's proprietary technology. The agreement is for high-volume wafer manufacturing.</w:t>
      </w:r>
    </w:p>
    <w:p>
      <w:pPr>
        <w:spacing w:after="0" w:line="210" w:lineRule="exact"/>
        <w:rPr>
          <w:sz w:val="20"/>
          <w:szCs w:val="20"/>
          <w:color w:val="auto"/>
        </w:rPr>
      </w:pPr>
    </w:p>
    <w:p>
      <w:pPr>
        <w:ind w:right="1779"/>
        <w:spacing w:after="0" w:line="273" w:lineRule="auto"/>
        <w:rPr>
          <w:sz w:val="20"/>
          <w:szCs w:val="20"/>
          <w:color w:val="auto"/>
        </w:rPr>
      </w:pPr>
      <w:r>
        <w:rPr>
          <w:rFonts w:ascii="Courier New" w:cs="Courier New" w:eastAsia="Courier New" w:hAnsi="Courier New"/>
          <w:sz w:val="16"/>
          <w:szCs w:val="16"/>
          <w:color w:val="auto"/>
        </w:rPr>
        <w:t>"We chose Tower as a foundry partner following a rigorous evaluation process," said Dr. Alex Lidow, International Rectifier's CEO. "Tower's experience in successful technology transfers, combined with a can-do attitude and great engineering talent, made it the best choice for us. We are confident this foundry partnership will further strengthen our leading position in the market."</w:t>
      </w:r>
    </w:p>
    <w:p>
      <w:pPr>
        <w:spacing w:after="0" w:line="185"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"We are thrilled that IR, the world leader in power management, chose Tower as a foundry partner," said Russell Ellwanger, Tower's CEO. "Such a decision from a premier company in the semiconductor industry validates the capabilities of Tower's engineering and manufacturing teams. We look forward to many years of partnership and mutual success."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INTERNATIONAL RECTIFIER</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International Rectifier (NYSE:IRF) is a world leader in power management technology. IR's digital, analog and mixed signal ICs, advanced circuit devices, integrated power systems and components enable high performance computing and reduce energy waste in motors, the world's single largest consumer of electricity. Leading manufacturers of computers, energy efficient appliances, lighting, automobiles, satellites, aircraft, and defense systems rely on IR's power management benchmarks to power their next generation products. For more information, go to: www.irf.com.</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ABOUT TOWER SEMICONDUCTOR LTD.</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Tower Semiconductor Ltd. is a pure-play independent wafer foundry established in 1993. The company manufactures integrated circuits with geometries ranging from 1.0 to 0.13 micron; it also provides complementary technical services and design support. In addition to digital CMOS process technology, Tower offers advanced embedded non-volatile memory solutions, mixed-signal &amp; RF-CMOS, and CMOS image-sensor technologies. To provide world-class customer service, the company maintains two manufacturing facilities: Fab 1 has process technologies from 1.0 to 0.35 micron and can produce up to 16,000 150mm wafers per month. Fab 2 features 0.18 and 0.13-micron, standard and specialized process technologies, and has the current capacity of up to 15,000 200mm wafers per month. Tower's Web site is located at: www.towersemi.com.</w:t>
      </w:r>
    </w:p>
    <w:p>
      <w:pPr>
        <w:sectPr>
          <w:pgSz w:w="11900" w:h="16838" w:orient="portrait"/>
          <w:cols w:equalWidth="0" w:num="1">
            <w:col w:w="10219"/>
          </w:cols>
          <w:pgMar w:left="240" w:top="919" w:right="1440" w:bottom="144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SAFE HARBOR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This press release includes forward-looking statements, which are subject to risks and uncertainties. Actual results may vary from those projected or implied by such forward-looking statements. A complete discussion of risks and uncertainties that may affect the accuracy of forward-looking statements included in this press release or which may otherwise affect our business is included under the heading "Risk Factors" in our most recent Annual Report on Form 20-F, Forms F-1, F-3 and 6-K, as were filed with the Securities and Exchange Commission and the Israel Securities Authority, and in International Rectifier's filings with the Securities and Exchange Commission, including its most recent Annual Report on Form 10-K and quarterly report on Form 10-Q. We do not intend to update, and expressly disclaim any obligation to update, the information contained in this release.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CONTACTS:</w:t>
      </w:r>
    </w:p>
    <w:p>
      <w:pPr>
        <w:spacing w:after="0" w:line="238" w:lineRule="auto"/>
        <w:rPr>
          <w:sz w:val="20"/>
          <w:szCs w:val="20"/>
          <w:color w:val="auto"/>
        </w:rPr>
      </w:pPr>
      <w:r>
        <w:rPr>
          <w:rFonts w:ascii="Courier New" w:cs="Courier New" w:eastAsia="Courier New" w:hAnsi="Courier New"/>
          <w:sz w:val="18"/>
          <w:szCs w:val="18"/>
          <w:color w:val="auto"/>
        </w:rPr>
        <w:t>Tower Semiconductor USA:</w:t>
      </w:r>
    </w:p>
    <w:p>
      <w:pPr>
        <w:spacing w:after="0"/>
        <w:rPr>
          <w:sz w:val="20"/>
          <w:szCs w:val="20"/>
          <w:color w:val="auto"/>
        </w:rPr>
      </w:pPr>
      <w:r>
        <w:rPr>
          <w:rFonts w:ascii="Courier New" w:cs="Courier New" w:eastAsia="Courier New" w:hAnsi="Courier New"/>
          <w:sz w:val="18"/>
          <w:szCs w:val="18"/>
          <w:color w:val="auto"/>
        </w:rPr>
        <w:t>Michael Axelrod, +1 408 330 6871</w:t>
      </w:r>
    </w:p>
    <w:p>
      <w:pPr>
        <w:spacing w:after="0" w:line="237" w:lineRule="auto"/>
        <w:rPr>
          <w:sz w:val="20"/>
          <w:szCs w:val="20"/>
          <w:color w:val="auto"/>
        </w:rPr>
      </w:pPr>
      <w:r>
        <w:rPr>
          <w:rFonts w:ascii="Courier New" w:cs="Courier New" w:eastAsia="Courier New" w:hAnsi="Courier New"/>
          <w:sz w:val="18"/>
          <w:szCs w:val="18"/>
          <w:color w:val="auto"/>
        </w:rPr>
        <w:t>pr@towersemi.com</w:t>
      </w:r>
    </w:p>
    <w:sectPr>
      <w:pgSz w:w="11900" w:h="16838" w:orient="portrait"/>
      <w:cols w:equalWidth="0" w:num="1">
        <w:col w:w="10219"/>
      </w:cols>
      <w:pgMar w:left="240" w:top="91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2019-12-14T03:38:52Z</dcterms:created>
  <dcterms:modified xsi:type="dcterms:W3CDTF">2019-12-14T03:38:52Z</dcterms:modified>
</cp:coreProperties>
</file>