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CB</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TENDER OFFER/RIGHTS OFFERING</w:t>
      </w:r>
    </w:p>
    <w:p>
      <w:pPr>
        <w:ind w:left="3380"/>
        <w:spacing w:after="0" w:line="238" w:lineRule="auto"/>
        <w:rPr>
          <w:sz w:val="20"/>
          <w:szCs w:val="20"/>
          <w:color w:val="auto"/>
        </w:rPr>
      </w:pPr>
      <w:r>
        <w:rPr>
          <w:rFonts w:ascii="Courier New" w:cs="Courier New" w:eastAsia="Courier New" w:hAnsi="Courier New"/>
          <w:sz w:val="18"/>
          <w:szCs w:val="18"/>
          <w:color w:val="auto"/>
        </w:rPr>
        <w:t>NOTIFICATION FORM</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Please place an X in the box(es) to designate the appropriate rule provision(s)</w:t>
      </w:r>
    </w:p>
    <w:p>
      <w:pPr>
        <w:spacing w:after="0" w:line="238" w:lineRule="auto"/>
        <w:rPr>
          <w:sz w:val="20"/>
          <w:szCs w:val="20"/>
          <w:color w:val="auto"/>
        </w:rPr>
      </w:pPr>
      <w:r>
        <w:rPr>
          <w:rFonts w:ascii="Courier New" w:cs="Courier New" w:eastAsia="Courier New" w:hAnsi="Courier New"/>
          <w:sz w:val="18"/>
          <w:szCs w:val="18"/>
          <w:color w:val="auto"/>
        </w:rPr>
        <w:t>relied upon to file this Form:</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Act Rule 801 (Rights Offering)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Act Rule 802 (Exchange Offer)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Act Rule 13e-4(h)(8) (Issuer Tender Offer)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Act Rule 14d-1(c) (Third Party Tender Offer)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Act Rule 14e-2(d) (Subject Company Response)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or submitted in paper if permitted by Regulation S-T Rule 101(b)(8) [_]</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ISRAEL</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(JURISDICTION OF SUBJECT COMPANY'S INCORPORATION OR ORGANIZATION)</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FURNISHING FORM)</w:t>
      </w:r>
    </w:p>
    <w:p>
      <w:pPr>
        <w:spacing w:after="0" w:line="207" w:lineRule="exact"/>
        <w:rPr>
          <w:sz w:val="24"/>
          <w:szCs w:val="24"/>
          <w:color w:val="auto"/>
        </w:rPr>
      </w:pPr>
    </w:p>
    <w:p>
      <w:pPr>
        <w:jc w:val="center"/>
        <w:ind w:right="1759"/>
        <w:spacing w:after="0" w:line="236" w:lineRule="auto"/>
        <w:rPr>
          <w:sz w:val="20"/>
          <w:szCs w:val="20"/>
          <w:color w:val="auto"/>
        </w:rPr>
      </w:pPr>
      <w:r>
        <w:rPr>
          <w:rFonts w:ascii="Courier New" w:cs="Courier New" w:eastAsia="Courier New" w:hAnsi="Courier New"/>
          <w:sz w:val="18"/>
          <w:szCs w:val="18"/>
          <w:color w:val="auto"/>
        </w:rPr>
        <w:t>OPTIONS TO PURCHASE ORDINARY SHARES, PAR VALUE NIS 1.00, ISSUED TO EMPLOYEES UNDER THE TOWER SEMICONDUCTOR LTD. EMPLOYEE SHARE OPTION PLAN 2005</w:t>
      </w:r>
    </w:p>
    <w:p>
      <w:pPr>
        <w:spacing w:after="0" w:line="6"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SUBJECT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 OF THE CLASS OF SECURITIES (IF APPLICABLE))</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TOWER SEMICONDUCTOR LTD.</w:t>
      </w:r>
    </w:p>
    <w:p>
      <w:pPr>
        <w:ind w:left="3580"/>
        <w:spacing w:after="0" w:line="238" w:lineRule="auto"/>
        <w:rPr>
          <w:sz w:val="20"/>
          <w:szCs w:val="20"/>
          <w:color w:val="auto"/>
        </w:rPr>
      </w:pPr>
      <w:r>
        <w:rPr>
          <w:rFonts w:ascii="Courier New" w:cs="Courier New" w:eastAsia="Courier New" w:hAnsi="Courier New"/>
          <w:sz w:val="18"/>
          <w:szCs w:val="18"/>
          <w:color w:val="auto"/>
        </w:rPr>
        <w:t>RAMAT GAVRIEL</w:t>
      </w: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860"/>
        <w:spacing w:after="0" w:line="237" w:lineRule="auto"/>
        <w:rPr>
          <w:sz w:val="20"/>
          <w:szCs w:val="20"/>
          <w:color w:val="auto"/>
        </w:rPr>
      </w:pPr>
      <w:r>
        <w:rPr>
          <w:rFonts w:ascii="Courier New" w:cs="Courier New" w:eastAsia="Courier New" w:hAnsi="Courier New"/>
          <w:sz w:val="18"/>
          <w:szCs w:val="18"/>
          <w:color w:val="auto"/>
        </w:rPr>
        <w:t>TELEPHONE: +972-4-650-6611</w:t>
      </w:r>
    </w:p>
    <w:p>
      <w:pPr>
        <w:spacing w:after="0" w:line="5"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(INCLUDING ZIP CODE) AND TELEPHONE NUMBER (INCLUDING AREA CODE)</w:t>
      </w:r>
    </w:p>
    <w:p>
      <w:pPr>
        <w:jc w:val="center"/>
        <w:ind w:right="1679"/>
        <w:spacing w:after="0"/>
        <w:rPr>
          <w:sz w:val="20"/>
          <w:szCs w:val="20"/>
          <w:color w:val="auto"/>
        </w:rPr>
      </w:pPr>
      <w:r>
        <w:rPr>
          <w:rFonts w:ascii="Courier New" w:cs="Courier New" w:eastAsia="Courier New" w:hAnsi="Courier New"/>
          <w:sz w:val="18"/>
          <w:szCs w:val="18"/>
          <w:color w:val="auto"/>
        </w:rPr>
        <w:t>OF PERSON(S) AUTHORIZED TO RECEIVE NOTICES AND COMMUNICATIONS</w:t>
      </w:r>
    </w:p>
    <w:p>
      <w:pPr>
        <w:jc w:val="center"/>
        <w:ind w:right="1679"/>
        <w:spacing w:after="0" w:line="237" w:lineRule="auto"/>
        <w:rPr>
          <w:sz w:val="20"/>
          <w:szCs w:val="20"/>
          <w:color w:val="auto"/>
        </w:rPr>
      </w:pPr>
      <w:r>
        <w:rPr>
          <w:rFonts w:ascii="Courier New" w:cs="Courier New" w:eastAsia="Courier New" w:hAnsi="Courier New"/>
          <w:sz w:val="18"/>
          <w:szCs w:val="18"/>
          <w:color w:val="auto"/>
        </w:rPr>
        <w:t>ON BEHALF OF SUBJECT COMPANY)</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SHELDON KRAUSE</w:t>
      </w:r>
    </w:p>
    <w:p>
      <w:pPr>
        <w:ind w:left="3060"/>
        <w:spacing w:after="0" w:line="238" w:lineRule="auto"/>
        <w:rPr>
          <w:sz w:val="20"/>
          <w:szCs w:val="20"/>
          <w:color w:val="auto"/>
        </w:rPr>
      </w:pPr>
      <w:r>
        <w:rPr>
          <w:rFonts w:ascii="Courier New" w:cs="Courier New" w:eastAsia="Courier New" w:hAnsi="Courier New"/>
          <w:sz w:val="18"/>
          <w:szCs w:val="18"/>
          <w:color w:val="auto"/>
        </w:rPr>
        <w:t>EILENBERG &amp; KRAUSE LLP</w:t>
      </w:r>
    </w:p>
    <w:p>
      <w:pPr>
        <w:ind w:left="3280"/>
        <w:spacing w:after="0"/>
        <w:rPr>
          <w:sz w:val="20"/>
          <w:szCs w:val="20"/>
          <w:color w:val="auto"/>
        </w:rPr>
      </w:pPr>
      <w:r>
        <w:rPr>
          <w:rFonts w:ascii="Courier New" w:cs="Courier New" w:eastAsia="Courier New" w:hAnsi="Courier New"/>
          <w:sz w:val="18"/>
          <w:szCs w:val="18"/>
          <w:color w:val="auto"/>
        </w:rPr>
        <w:t>11 EAST 44TH STREET</w:t>
      </w:r>
    </w:p>
    <w:p>
      <w:pPr>
        <w:ind w:left="3280"/>
        <w:spacing w:after="0" w:line="237" w:lineRule="auto"/>
        <w:rPr>
          <w:sz w:val="20"/>
          <w:szCs w:val="20"/>
          <w:color w:val="auto"/>
        </w:rPr>
      </w:pPr>
      <w:r>
        <w:rPr>
          <w:rFonts w:ascii="Courier New" w:cs="Courier New" w:eastAsia="Courier New" w:hAnsi="Courier New"/>
          <w:sz w:val="18"/>
          <w:szCs w:val="18"/>
          <w:color w:val="auto"/>
        </w:rPr>
        <w:t>NEW YORK, NY 10017</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SEPTEMBER 7, 2006</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TENDER OFFER/RIGHTS OFFERING COMMENCED)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PART I - INFORMATION SENT TO SECURITY HOLDERS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HOME JURISDICTION DOCUMENTS.</w:t>
      </w:r>
    </w:p>
    <w:p>
      <w:pPr>
        <w:spacing w:after="0" w:line="207" w:lineRule="exact"/>
        <w:rPr>
          <w:sz w:val="24"/>
          <w:szCs w:val="24"/>
          <w:color w:val="auto"/>
        </w:rPr>
      </w:pPr>
    </w:p>
    <w:p>
      <w:pPr>
        <w:ind w:right="2099" w:firstLine="535"/>
        <w:spacing w:after="0" w:line="236"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documents, which are attached as exhibits hereto, have been distributed to the holders of stock options of Tower Semiconductor Ltd. issued pursuant to its 2005 Employee Share Option Plan:</w:t>
      </w:r>
    </w:p>
    <w:p>
      <w:pPr>
        <w:spacing w:after="0" w:line="209" w:lineRule="exact"/>
        <w:rPr>
          <w:sz w:val="24"/>
          <w:szCs w:val="24"/>
          <w:color w:val="auto"/>
        </w:rPr>
      </w:pPr>
    </w:p>
    <w:p>
      <w:pPr>
        <w:ind w:left="2120" w:right="2099" w:hanging="1579"/>
        <w:spacing w:after="0" w:line="235" w:lineRule="auto"/>
        <w:tabs>
          <w:tab w:leader="none" w:pos="210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8"/>
          <w:szCs w:val="18"/>
          <w:color w:val="auto"/>
        </w:rPr>
        <w:t>Letter to U.S. Employees re Replacement of Employee Stock Options</w:t>
      </w:r>
    </w:p>
    <w:p>
      <w:pPr>
        <w:sectPr>
          <w:pgSz w:w="11900" w:h="16838" w:orient="portrait"/>
          <w:cols w:equalWidth="0" w:num="1">
            <w:col w:w="10219"/>
          </w:cols>
          <w:pgMar w:left="240" w:top="447" w:right="1440" w:bottom="0" w:gutter="0" w:footer="0" w:header="0"/>
        </w:sectPr>
      </w:pPr>
    </w:p>
    <w:bookmarkStart w:id="1" w:name="page2"/>
    <w:bookmarkEnd w:id="1"/>
    <w:p>
      <w:pPr>
        <w:ind w:left="2120" w:right="1779" w:hanging="1579"/>
        <w:spacing w:after="0" w:line="235" w:lineRule="auto"/>
        <w:tabs>
          <w:tab w:leader="none" w:pos="210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8"/>
          <w:szCs w:val="18"/>
          <w:color w:val="auto"/>
        </w:rPr>
        <w:t>Letter to Israeli Employees re Replacement of Employee Stock Options</w:t>
      </w:r>
    </w:p>
    <w:p>
      <w:pPr>
        <w:spacing w:after="0" w:line="203" w:lineRule="exact"/>
        <w:rPr>
          <w:sz w:val="20"/>
          <w:szCs w:val="20"/>
          <w:color w:val="auto"/>
        </w:rPr>
      </w:pPr>
    </w:p>
    <w:p>
      <w:pPr>
        <w:ind w:left="960" w:hanging="425"/>
        <w:spacing w:after="0"/>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 INFORMATION LEGENDS.</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A legend compliant with Rule 802(b) under the Securities Act of 1933, as amended, has been included in the Letter to U.S. Employees re Replacement of Employee Stock Options.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PART II - INFORMATION NOT REQUIRED TO BE SENT TO SECURITY HOLDERS</w:t>
      </w:r>
    </w:p>
    <w:p>
      <w:pPr>
        <w:spacing w:after="0" w:line="201"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PART III - CONSENT TO SERVICE OF PROCESS</w:t>
      </w:r>
    </w:p>
    <w:p>
      <w:pPr>
        <w:spacing w:after="0" w:line="207" w:lineRule="exact"/>
        <w:rPr>
          <w:sz w:val="20"/>
          <w:szCs w:val="20"/>
          <w:color w:val="auto"/>
        </w:rPr>
      </w:pPr>
    </w:p>
    <w:p>
      <w:pPr>
        <w:ind w:left="1060" w:right="2099" w:hanging="525"/>
        <w:spacing w:after="0" w:line="279" w:lineRule="auto"/>
        <w:tabs>
          <w:tab w:leader="none" w:pos="10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Tower Semiconductor Ltd. is filing with the Securities and Exchange Commission, concurrently with the furnishing of this Form CB, a written irrevocable consent and power of attorney on Form F-X.</w:t>
      </w:r>
    </w:p>
    <w:p>
      <w:pPr>
        <w:spacing w:after="0" w:line="172"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44"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PART IV - SIGNATURES</w:t>
      </w:r>
    </w:p>
    <w:p>
      <w:pPr>
        <w:spacing w:after="0" w:line="207"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After due inquiry and to the best of my knowledge and belief, I certify that the information set forth in this statement is true, complete and correct.</w:t>
      </w:r>
    </w:p>
    <w:p>
      <w:pPr>
        <w:spacing w:after="0" w:line="16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Russell C. Ellwanger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Russell C. Ellwanger</w:t>
      </w:r>
    </w:p>
    <w:p>
      <w:pPr>
        <w:spacing w:after="0" w:line="3"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Director and Chief Executive Officer</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7, 2006</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19"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Employee,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 REPLACEMENT OF EMPLOYEE STOCK OPTIONS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you know, from time to time our company grants options for the purchase of company common stock to its employees as part of the overall package of salary, benefits and incentives offered to them.</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When the company makes such an option grant, it sets the option exercise price - i.e. the amount which the employee must pay in order to convert one option to one ordinary share - in accordance with the price of the company's shares on the stock market at that time.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a result of declines in the company's share price in recent years, many employees now hold options whose exercise price is significantly higher than the current market price of the shares. In other words, many options are currently "out of the money" and it would not be worthwhile to exercise those options at this time.</w:t>
      </w: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In light of these circumstances, the management of the company has decided to undertake the replacement of existing options with new options whose exercise price is $1.45.</w:t>
      </w:r>
    </w:p>
    <w:p>
      <w:pPr>
        <w:spacing w:after="0" w:line="209"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As part of this initiative, all employees are requested to make an election between two alternatives with regard to each option in their possession:</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FIRST ALTERNATIVE: Leave the existing option unchanged - do not replace the existing option and relinquish the right to receive a new option in its place. In this case, all the terms and conditions of the existing option will continue to apply, including the original vesting period and exercise price.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SECOND ALTERNATIVE: Accept the new option and cancel the existing option. The new option will have an exercise price of $1.45 and vest over a period of four years, in equal annual installments. The vesting period began as of May 17, 2006 - the date the new options were granted pursuant to a decision of the company's board of directors.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As a consequence of electing the Second Alternative it is important to note that the options you will receive will not be vested, but rather vest over the aforementioned four year period.</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know of no adverse tax consequence that will impact any employee in the United States with respect to the cancellation of your present options and grant of new options. If you exchange your current options for new options, you will not be required under current law to recognize income for federal income tax purposes as a result of the exchange. The grant of options is not recognized as taxable income under federal tax laws.</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options replacement is designed primarily to reduce the exercise price of employee options so as to bring the exercise price in line with the current level of the company share price - in order to increase the likelihood of exercise in the future. Nevertheless, the option replacement involves certain conditions, such as the restart of the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Each employee who holds company stock options is requested to notify us of his or her choice between the two alternatives through the website of Tamir Fishman starting September 10, 2006 and ending SEPTEMBER 17, 2006 (instructions with your user name and password will be sent by separate e-mail by Tamir Fishman).</w:t>
      </w:r>
    </w:p>
    <w:p>
      <w:pPr>
        <w:spacing w:after="0" w:line="182"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If you only choose to replace a portion of the options you hold, please clearly mark which options you are replacing.</w:t>
      </w:r>
    </w:p>
    <w:p>
      <w:pPr>
        <w:spacing w:after="0" w:line="208"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rPr>
        <w:t>Any employee who does not make the required notification by September 17, 2006 will be deemed to have elected the First Alternative, i.e. to continue to hold all of his or her existing options WITHOUT cancellation and replacement.</w:t>
      </w:r>
    </w:p>
    <w:p>
      <w:pPr>
        <w:spacing w:after="0" w:line="17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For any further information you may contact Tziona Shriki - Finance department The management of the company wishes you many more years of productive and rewarding employment.</w:t>
      </w:r>
    </w:p>
    <w:p>
      <w:pPr>
        <w:spacing w:after="0" w:line="203"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4" w:lineRule="exact"/>
        <w:rPr>
          <w:sz w:val="20"/>
          <w:szCs w:val="20"/>
          <w:color w:val="auto"/>
        </w:rPr>
      </w:pPr>
    </w:p>
    <w:p>
      <w:pPr>
        <w:ind w:left="5900"/>
        <w:spacing w:after="0"/>
        <w:rPr>
          <w:sz w:val="20"/>
          <w:szCs w:val="20"/>
          <w:color w:val="auto"/>
        </w:rPr>
      </w:pPr>
      <w:r>
        <w:rPr>
          <w:rFonts w:ascii="Courier New" w:cs="Courier New" w:eastAsia="Courier New" w:hAnsi="Courier New"/>
          <w:sz w:val="16"/>
          <w:szCs w:val="16"/>
          <w:color w:val="auto"/>
        </w:rPr>
        <w:t>Tower Semiconductor Ltd.</w:t>
      </w:r>
    </w:p>
    <w:p>
      <w:pPr>
        <w:spacing w:after="0" w:line="2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September 2006</w:t>
      </w:r>
    </w:p>
    <w:p>
      <w:pPr>
        <w:sectPr>
          <w:pgSz w:w="11900" w:h="16838" w:orient="portrait"/>
          <w:cols w:equalWidth="0" w:num="1">
            <w:col w:w="10219"/>
          </w:cols>
          <w:pgMar w:left="240" w:top="339" w:right="1440" w:bottom="0" w:gutter="0" w:footer="0" w:header="0"/>
        </w:sectPr>
      </w:pPr>
    </w:p>
    <w:bookmarkStart w:id="4" w:name="page5"/>
    <w:bookmarkEnd w:id="4"/>
    <w:p>
      <w:pPr>
        <w:ind w:right="1999"/>
        <w:spacing w:after="0" w:line="236" w:lineRule="auto"/>
        <w:rPr>
          <w:sz w:val="20"/>
          <w:szCs w:val="20"/>
          <w:color w:val="auto"/>
        </w:rPr>
      </w:pPr>
      <w:r>
        <w:rPr>
          <w:rFonts w:ascii="Courier New" w:cs="Courier New" w:eastAsia="Courier New" w:hAnsi="Courier New"/>
          <w:sz w:val="18"/>
          <w:szCs w:val="18"/>
          <w:color w:val="auto"/>
        </w:rPr>
        <w:t>THIS EXCHANGE OFFER IS MADE FOR THE SECURITIES OF A FOREIGN COMPANY. THE OFFER IS SUBJECT TO DISCLOSURE REQUIREMENTS OF A FOREIGN COUNTRY THAT ARE DIFFERENT FROM THOSE OF THE UNITED STATES.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IT MAY BE DIFFICULT FOR YOU TO ENFORCE YOUR RIGHTS AND ANY CLAIM YOU MAY HAVE ARISING UNDER THE FEDERAL SECURITIES LAWS, SINCE THE ISSUER IS LOCATED IN A FOREIGN COUNTRY, AND SOME OR ALL OF ITS OFFICERS AND DIRECTORS MAY BE RESIDENTS OF A FOREIGN COUNTRY. YOU MAY NOT BE ABLE TO SUE A FOREIGN COMPANY OR ITS OFFICERS OR DIRECTORS IN A FOREIGN COURT FOR VIOLATIONS OF THE U.S. SECURITIES LAWS. IT MAY BE DIFFICULT TO COMPEL A FOREIGN COMPANY AND ITS AFFILIATES TO SUBJECT THEMSELVES TO A U.S. COURT'S JUDGMENT.</w:t>
      </w:r>
    </w:p>
    <w:p>
      <w:pPr>
        <w:sectPr>
          <w:pgSz w:w="11900" w:h="16838" w:orient="portrait"/>
          <w:cols w:equalWidth="0" w:num="1">
            <w:col w:w="10219"/>
          </w:cols>
          <w:pgMar w:left="240" w:top="344"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Employee,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 REPLACEMENT OF EMPLOYEE STOCK OPTIONS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As you know, from time to time our company grants options for the purchase of company common stock to its employees as part of the overall package of salary, benefits and incentives offered to them.</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When the company makes such an option grant, it sets the option exercise price - i.e. the amount which the employee must pay in order to convert one option to one ordinary share - in accordance with the price of the company's shares on the stock market at that time.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a result of declines in the company's share price in recent years, many employees now hold options whose exercise price is significantly higher than the current market price of the shares. In other words, many options are currently "out of the money" and it would not be worthwhile to exercise those options at this time.</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In light of these circumstances, the board of directors of the company has decided to undertake the replacement of existing options with new options whose exercise price is $1.45.</w:t>
      </w:r>
    </w:p>
    <w:p>
      <w:pPr>
        <w:spacing w:after="0" w:line="209"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As part of this initiative, all employees are requested to make an election between two alternatives with regard to each option in their possession:</w:t>
      </w:r>
    </w:p>
    <w:p>
      <w:pPr>
        <w:spacing w:after="0" w:line="17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FIRST ALTERNATIVE: Leave the existing option unchanged - do not replace the existing option and relinquish the right to receive a new option in its place. In this case, all the terms and conditions of the existing option will continue to apply, including the applicable tax rate on exercise and sale, the vesting period, and the original exercise price.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SECOND ALTERNATIVE: Accept the new option and cancel the existing option.</w:t>
      </w:r>
    </w:p>
    <w:p>
      <w:pPr>
        <w:spacing w:after="0" w:line="238" w:lineRule="auto"/>
        <w:rPr>
          <w:sz w:val="20"/>
          <w:szCs w:val="20"/>
          <w:color w:val="auto"/>
        </w:rPr>
      </w:pPr>
      <w:r>
        <w:rPr>
          <w:rFonts w:ascii="Courier New" w:cs="Courier New" w:eastAsia="Courier New" w:hAnsi="Courier New"/>
          <w:sz w:val="18"/>
          <w:szCs w:val="18"/>
          <w:color w:val="auto"/>
        </w:rPr>
        <w:t>The new option will have an exercise price of $1.45.</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Electing the Second Alternative, i.e. choosing to replace the existing options, has a number of important consequences outlined below:</w:t>
      </w:r>
    </w:p>
    <w:p>
      <w:pPr>
        <w:spacing w:after="0" w:line="208" w:lineRule="exact"/>
        <w:rPr>
          <w:sz w:val="20"/>
          <w:szCs w:val="20"/>
          <w:color w:val="auto"/>
        </w:rPr>
      </w:pPr>
    </w:p>
    <w:p>
      <w:pPr>
        <w:ind w:left="1060" w:right="1879" w:hanging="525"/>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vesting period of the new options will be restarted commencing on May 17, 2006 - the date the new options were granted pursuant to the decision of the company's board of directors. Vesting of the new options will take place over a period of four years, in equal annual installments.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1"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new options will be subject to the terms of Israeli Income Tax Ordinance Section 102 (capital gains track). As a result, gains from the exercise of options and the sale of shares will be subject to income tax at a reduced rate of 25%, on condition that the sale will occur at least two years after the grant date, i.e. after May 17, 2008.</w:t>
      </w:r>
    </w:p>
    <w:p>
      <w:pPr>
        <w:spacing w:after="0" w:line="209" w:lineRule="exact"/>
        <w:rPr>
          <w:rFonts w:ascii="Courier New" w:cs="Courier New" w:eastAsia="Courier New" w:hAnsi="Courier New"/>
          <w:sz w:val="18"/>
          <w:szCs w:val="18"/>
          <w:color w:val="auto"/>
        </w:rPr>
      </w:pPr>
    </w:p>
    <w:p>
      <w:pPr>
        <w:ind w:left="1060" w:right="1879" w:hanging="525"/>
        <w:spacing w:after="0" w:line="238"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the approval of the Israeli Tax Authority dated September 4, 2006 ("the Approval"), with respect to existing options that were still UNVESTED on May 17, 2006, their cancellation and replacement with new options does NOT constitute a taxable event. With respect to existing options that HAD ALREADY VESTED before May 17, 2006, their cancellation and replacement will constitute a taxable event. The Approval specifies the economic value of each cancelled option for purposes of calculating the tax owing on such cancellation. The tax then imposed is the tax rate of the relevant cancelled option multiplied by such economic value. Please note that, in many cases, replacement of existing options will not result in any Israeli tax liability. You may find the data regarding you r personal options in the website mentioned below.</w:t>
      </w:r>
    </w:p>
    <w:p>
      <w:pPr>
        <w:spacing w:after="0" w:line="207" w:lineRule="exact"/>
        <w:rPr>
          <w:rFonts w:ascii="Courier New" w:cs="Courier New" w:eastAsia="Courier New" w:hAnsi="Courier New"/>
          <w:sz w:val="18"/>
          <w:szCs w:val="18"/>
          <w:color w:val="auto"/>
        </w:rPr>
      </w:pPr>
    </w:p>
    <w:p>
      <w:pPr>
        <w:ind w:left="106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Israeli Tax Authority has agreed that the collection of the tax owing on the replacement of the existing options will be DEFERRED until the exercise of the new options, subject to the terms and conditions of the Approval.</w:t>
      </w:r>
    </w:p>
    <w:p>
      <w:pPr>
        <w:spacing w:after="0" w:line="207" w:lineRule="exact"/>
        <w:rPr>
          <w:rFonts w:ascii="Courier New" w:cs="Courier New" w:eastAsia="Courier New" w:hAnsi="Courier New"/>
          <w:sz w:val="18"/>
          <w:szCs w:val="18"/>
          <w:color w:val="auto"/>
        </w:rPr>
      </w:pPr>
    </w:p>
    <w:p>
      <w:pPr>
        <w:ind w:left="1060" w:right="18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When new options are exercised and shares sold, the deferred tax owed in connection with the cancellation of existing options, including interest and CPI indexing thereon, will then be collected out of the net (after tax) proceeds of the exercise of the new options (in</w:t>
      </w:r>
    </w:p>
    <w:p>
      <w:pPr>
        <w:sectPr>
          <w:pgSz w:w="11900" w:h="16838" w:orient="portrait"/>
          <w:cols w:equalWidth="0" w:num="1">
            <w:col w:w="10219"/>
          </w:cols>
          <w:pgMar w:left="240" w:top="339" w:right="1440" w:bottom="0" w:gutter="0" w:footer="0" w:header="0"/>
        </w:sectPr>
      </w:pPr>
    </w:p>
    <w:bookmarkStart w:id="6" w:name="page7"/>
    <w:bookmarkEnd w:id="6"/>
    <w:p>
      <w:pPr>
        <w:ind w:left="1060" w:right="1779"/>
        <w:spacing w:after="0" w:line="237" w:lineRule="auto"/>
        <w:rPr>
          <w:sz w:val="20"/>
          <w:szCs w:val="20"/>
          <w:color w:val="auto"/>
        </w:rPr>
      </w:pPr>
      <w:r>
        <w:rPr>
          <w:rFonts w:ascii="Courier New" w:cs="Courier New" w:eastAsia="Courier New" w:hAnsi="Courier New"/>
          <w:sz w:val="18"/>
          <w:szCs w:val="18"/>
          <w:color w:val="auto"/>
        </w:rPr>
        <w:t>addition to the tax owing upon the exercise of the new options themselves). In any event, the deferred tax must be paid by May 17, 2010 at the latest (or when your employment with the company terminates, if earlier), even if no new options are exercised by that date. Please note that you may choose to exchange only a portion of your existing options and in such case, you must clearly specify which options you wish to exchange. For example, you may decide to keep options that would otherwise be subject to tax liability in the event of exchange and only exchange those options that will not be subject to tax liability when cancelled.</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To summarize, the options replacement is designed primarily to reduce the exercise price of employee options so as to bring the exercise price in line with the current level of the company share price - in order to increase the likelihood of exercise in the future.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Nevertheless, the option replacement involves certain conditions such as the restart of the vesting period and, in some cases, payment of tax in the future in connection with the cancellation of the existing options.</w:t>
      </w:r>
    </w:p>
    <w:p>
      <w:pPr>
        <w:sectPr>
          <w:pgSz w:w="11900" w:h="16838" w:orient="portrait"/>
          <w:cols w:equalWidth="0" w:num="1">
            <w:col w:w="10219"/>
          </w:cols>
          <w:pgMar w:left="240" w:top="142" w:right="1440" w:bottom="1440" w:gutter="0" w:footer="0" w:header="0"/>
        </w:sectPr>
      </w:pPr>
    </w:p>
    <w:bookmarkStart w:id="7" w:name="page8"/>
    <w:bookmarkEnd w:id="7"/>
    <w:p>
      <w:pPr>
        <w:ind w:right="1879"/>
        <w:spacing w:after="0" w:line="237" w:lineRule="auto"/>
        <w:rPr>
          <w:sz w:val="20"/>
          <w:szCs w:val="20"/>
          <w:color w:val="auto"/>
        </w:rPr>
      </w:pPr>
      <w:r>
        <w:rPr>
          <w:rFonts w:ascii="Courier New" w:cs="Courier New" w:eastAsia="Courier New" w:hAnsi="Courier New"/>
          <w:sz w:val="18"/>
          <w:szCs w:val="18"/>
          <w:color w:val="auto"/>
        </w:rPr>
        <w:t>Each employee who holds company stock options is requested to notify us of his or her choice between the two alternatives through the website of Tamir Fishman FROM SEPTEMBER 10, 2006 UNTIL SEPTEMBER 17, 2006. The website will specify a list of your personal options and the potential tax liability in the event you decide to exchange all or any part of such options.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Entering the Tamir Fishman Website:</w:t>
      </w:r>
    </w:p>
    <w:p>
      <w:pPr>
        <w:spacing w:after="0" w:line="207" w:lineRule="exact"/>
        <w:rPr>
          <w:sz w:val="20"/>
          <w:szCs w:val="20"/>
          <w:color w:val="auto"/>
        </w:rPr>
      </w:pPr>
    </w:p>
    <w:p>
      <w:pPr>
        <w:ind w:left="1060" w:right="1779" w:hanging="525"/>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entering the internet, enter the following website: http://www.tamirfishman.com. (Use the Explorer webpage from version 5 and onwards). In the website, please click on E-SOP Log-in in order to enter the operational website.</w:t>
      </w:r>
    </w:p>
    <w:p>
      <w:pPr>
        <w:spacing w:after="0" w:line="207"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enter the system using a username and password. These details are personal and only by entering them, you will be entitled access to your personal information.</w:t>
      </w:r>
    </w:p>
    <w:p>
      <w:pPr>
        <w:spacing w:after="0" w:line="203"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Username: __________________</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Password: ___________________</w:t>
      </w:r>
    </w:p>
    <w:p>
      <w:pPr>
        <w:spacing w:after="0" w:line="207" w:lineRule="exact"/>
        <w:rPr>
          <w:rFonts w:ascii="Courier New" w:cs="Courier New" w:eastAsia="Courier New" w:hAnsi="Courier New"/>
          <w:sz w:val="18"/>
          <w:szCs w:val="18"/>
          <w:color w:val="auto"/>
        </w:rPr>
      </w:pPr>
    </w:p>
    <w:p>
      <w:pPr>
        <w:ind w:left="1060" w:right="1879" w:hanging="525"/>
        <w:spacing w:after="0" w:line="290" w:lineRule="auto"/>
        <w:tabs>
          <w:tab w:leader="none" w:pos="1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will then be asked to type in a random number that will appear as a picture under the password for purposes of informational security.</w:t>
      </w:r>
    </w:p>
    <w:p>
      <w:pPr>
        <w:spacing w:after="0" w:line="169" w:lineRule="exact"/>
        <w:rPr>
          <w:rFonts w:ascii="Courier New" w:cs="Courier New" w:eastAsia="Courier New" w:hAnsi="Courier New"/>
          <w:sz w:val="16"/>
          <w:szCs w:val="16"/>
          <w:color w:val="auto"/>
        </w:rPr>
      </w:pPr>
    </w:p>
    <w:p>
      <w:pPr>
        <w:ind w:left="1060" w:right="1879" w:hanging="525"/>
        <w:spacing w:after="0" w:line="237"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time you enter the website, you will be asked to respond to a few questions that will help the system identify you in the future in the event you lose your password. Additionally, in order to comply with the highest standard of informational security, after your first time entering the website, you will have to change your personal password.</w:t>
      </w:r>
    </w:p>
    <w:p>
      <w:pPr>
        <w:spacing w:after="0" w:line="209" w:lineRule="exact"/>
        <w:rPr>
          <w:rFonts w:ascii="Courier New" w:cs="Courier New" w:eastAsia="Courier New" w:hAnsi="Courier New"/>
          <w:sz w:val="18"/>
          <w:szCs w:val="18"/>
          <w:color w:val="auto"/>
        </w:rPr>
      </w:pPr>
    </w:p>
    <w:p>
      <w:pPr>
        <w:ind w:left="1060" w:right="1779" w:hanging="525"/>
        <w:spacing w:after="0" w:line="236" w:lineRule="auto"/>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time you enter the system, please check the accuracy of your personal details. In the event there are any mistakes, please contact Tamir Fishman at</w:t>
      </w:r>
    </w:p>
    <w:p>
      <w:pPr>
        <w:spacing w:after="0" w:line="203"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Tel: (03) 684-9282</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E-mail: sop@tamfish.com</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PLEASE KEEP YOUR PASSWORD CONFIDENTIAL!</w:t>
      </w:r>
    </w:p>
    <w:p>
      <w:pPr>
        <w:spacing w:after="0" w:line="206" w:lineRule="exact"/>
        <w:rPr>
          <w:rFonts w:ascii="Courier New" w:cs="Courier New" w:eastAsia="Courier New" w:hAnsi="Courier New"/>
          <w:sz w:val="18"/>
          <w:szCs w:val="18"/>
          <w:color w:val="auto"/>
        </w:rPr>
      </w:pPr>
    </w:p>
    <w:p>
      <w:pPr>
        <w:ind w:left="106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note that in order to ensure effective and confidential service, every time you contact the customer service center, you will be requested to identify yourself using your username.</w:t>
      </w:r>
    </w:p>
    <w:p>
      <w:pPr>
        <w:sectPr>
          <w:pgSz w:w="11900" w:h="16838" w:orient="portrait"/>
          <w:cols w:equalWidth="0" w:num="1">
            <w:col w:w="10219"/>
          </w:cols>
          <w:pgMar w:left="240" w:top="925" w:right="1440" w:bottom="1440" w:gutter="0" w:footer="0" w:header="0"/>
        </w:sectPr>
      </w:pPr>
    </w:p>
    <w:bookmarkStart w:id="8" w:name="page9"/>
    <w:bookmarkEnd w:id="8"/>
    <w:p>
      <w:pPr>
        <w:ind w:left="1060" w:right="2199" w:hanging="525"/>
        <w:spacing w:after="0" w:line="236" w:lineRule="auto"/>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on the exchange plan can be found on the "Exchange Plan" page using the menu on the right side of the main web page (Hebrew version).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Please insert the number of options you wish to exchange in each line.</w:t>
      </w:r>
    </w:p>
    <w:p>
      <w:pPr>
        <w:spacing w:after="0" w:line="207" w:lineRule="exact"/>
        <w:rPr>
          <w:sz w:val="20"/>
          <w:szCs w:val="20"/>
          <w:color w:val="auto"/>
        </w:rPr>
      </w:pPr>
    </w:p>
    <w:p>
      <w:pPr>
        <w:ind w:left="540" w:right="1779"/>
        <w:spacing w:after="0" w:line="235" w:lineRule="auto"/>
        <w:rPr>
          <w:sz w:val="20"/>
          <w:szCs w:val="20"/>
          <w:color w:val="auto"/>
        </w:rPr>
      </w:pPr>
      <w:r>
        <w:rPr>
          <w:rFonts w:ascii="Courier New" w:cs="Courier New" w:eastAsia="Courier New" w:hAnsi="Courier New"/>
          <w:sz w:val="18"/>
          <w:szCs w:val="18"/>
          <w:color w:val="auto"/>
        </w:rPr>
        <w:t>At the end of the page, there is a declaration that you must read carefully and sign.</w:t>
      </w:r>
    </w:p>
    <w:p>
      <w:pPr>
        <w:spacing w:after="0" w:line="208" w:lineRule="exact"/>
        <w:rPr>
          <w:sz w:val="20"/>
          <w:szCs w:val="20"/>
          <w:color w:val="auto"/>
        </w:rPr>
      </w:pPr>
    </w:p>
    <w:p>
      <w:pPr>
        <w:ind w:left="1060" w:right="1779" w:hanging="525"/>
        <w:spacing w:after="0" w:line="275" w:lineRule="auto"/>
        <w:tabs>
          <w:tab w:leader="none" w:pos="10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there are various services available to you through Tamir Fishman's website. You can provide exercise instructions, obtain reports, follow up on the status of your instructions, get updates and receive information regarding your benefit plans at any time.</w:t>
      </w:r>
    </w:p>
    <w:p>
      <w:pPr>
        <w:spacing w:after="0" w:line="182" w:lineRule="exact"/>
        <w:rPr>
          <w:sz w:val="20"/>
          <w:szCs w:val="20"/>
          <w:color w:val="auto"/>
        </w:rPr>
      </w:pPr>
    </w:p>
    <w:p>
      <w:pPr>
        <w:ind w:left="1060" w:right="1879"/>
        <w:spacing w:after="0" w:line="236" w:lineRule="auto"/>
        <w:rPr>
          <w:sz w:val="20"/>
          <w:szCs w:val="20"/>
          <w:color w:val="auto"/>
        </w:rPr>
      </w:pPr>
      <w:r>
        <w:rPr>
          <w:rFonts w:ascii="Courier New" w:cs="Courier New" w:eastAsia="Courier New" w:hAnsi="Courier New"/>
          <w:sz w:val="18"/>
          <w:szCs w:val="18"/>
          <w:color w:val="auto"/>
        </w:rPr>
        <w:t>Employees who have old username and password details must remember to use the new details as mentioned above - the old details were cancelled.</w:t>
      </w:r>
    </w:p>
    <w:p>
      <w:pPr>
        <w:spacing w:after="0" w:line="209"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rPr>
        <w:t>Any employee who does not make the required notification by September 17, 2006 will be deemed to have elected the First Alternative, i.e. to continue to hold all of his or her existing options WITHOUT any cancellation and replacement.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new options will be granted at the end of the above notification period.</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Additional information concerning the option replacement and its implications will be provided in presentations that will take place in the old cafeteria at the following times: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Thursday, September 7th, 2006, at 11:00am</w:t>
      </w:r>
    </w:p>
    <w:p>
      <w:pPr>
        <w:spacing w:after="0" w:line="238" w:lineRule="auto"/>
        <w:rPr>
          <w:sz w:val="20"/>
          <w:szCs w:val="20"/>
          <w:color w:val="auto"/>
        </w:rPr>
      </w:pPr>
      <w:r>
        <w:rPr>
          <w:rFonts w:ascii="Courier New" w:cs="Courier New" w:eastAsia="Courier New" w:hAnsi="Courier New"/>
          <w:sz w:val="18"/>
          <w:szCs w:val="18"/>
          <w:color w:val="auto"/>
        </w:rPr>
        <w:t>Monday, September 11th, 2006, at 10:00am</w:t>
      </w:r>
    </w:p>
    <w:p>
      <w:pPr>
        <w:spacing w:after="0"/>
        <w:rPr>
          <w:sz w:val="20"/>
          <w:szCs w:val="20"/>
          <w:color w:val="auto"/>
        </w:rPr>
      </w:pPr>
      <w:r>
        <w:rPr>
          <w:rFonts w:ascii="Courier New" w:cs="Courier New" w:eastAsia="Courier New" w:hAnsi="Courier New"/>
          <w:sz w:val="18"/>
          <w:szCs w:val="18"/>
          <w:color w:val="auto"/>
        </w:rPr>
        <w:t>Wednesday, September 13th, 2006, at 2:00pm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Netanya, Thursday, September 7th, 2006, at 3:30pm</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For more information, please contact Tziona Shriki or Yael Blais in the Finance Department.</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management of the company wishes you many more years of productive and rewarding employment.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Tower Semiconductor Ltd.</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upperLetter"/>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6"/>
    </w:lvl>
  </w:abstractNum>
  <w:abstractNum w:abstractNumId="14">
    <w:nsid w:val="1BEFD79F"/>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2019-12-14T03:38:22Z</dcterms:created>
  <dcterms:modified xsi:type="dcterms:W3CDTF">2019-12-14T03:38:22Z</dcterms:modified>
</cp:coreProperties>
</file>