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FORM 6-K</w:t>
      </w:r>
    </w:p>
    <w:p>
      <w:pPr>
        <w:spacing w:after="0" w:line="24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8"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For the month of August 2023 No.2</w:t>
      </w:r>
    </w:p>
    <w:p>
      <w:pPr>
        <w:spacing w:after="0" w:line="23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0-24790</w:t>
      </w:r>
    </w:p>
    <w:p>
      <w:pPr>
        <w:spacing w:after="0" w:line="234" w:lineRule="exact"/>
        <w:rPr>
          <w:sz w:val="24"/>
          <w:szCs w:val="24"/>
          <w:color w:val="auto"/>
        </w:rPr>
      </w:pPr>
    </w:p>
    <w:p>
      <w:pPr>
        <w:jc w:val="center"/>
        <w:ind w:right="-480"/>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7" w:lineRule="exact"/>
        <w:rPr>
          <w:sz w:val="24"/>
          <w:szCs w:val="24"/>
          <w:color w:val="auto"/>
        </w:rPr>
      </w:pPr>
    </w:p>
    <w:p>
      <w:pPr>
        <w:ind w:left="39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846"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On August 17, 2023, the Registrant Announces Investor and Analyst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434975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320" w:firstLine="63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3"/>
          </w:tcPr>
          <w:p>
            <w:pPr>
              <w:ind w:left="1940"/>
              <w:spacing w:after="0"/>
              <w:rPr>
                <w:sz w:val="20"/>
                <w:szCs w:val="20"/>
                <w:color w:val="auto"/>
              </w:rPr>
            </w:pPr>
            <w:r>
              <w:rPr>
                <w:rFonts w:ascii="Arial" w:cs="Arial" w:eastAsia="Arial" w:hAnsi="Arial"/>
                <w:sz w:val="18"/>
                <w:szCs w:val="18"/>
                <w:b w:val="1"/>
                <w:bCs w:val="1"/>
                <w:color w:val="auto"/>
              </w:rPr>
              <w:t>TOWER SEMICONDUCTOR LTD.</w:t>
            </w:r>
          </w:p>
        </w:tc>
      </w:tr>
      <w:tr>
        <w:trPr>
          <w:trHeight w:val="391"/>
        </w:trPr>
        <w:tc>
          <w:tcPr>
            <w:tcW w:w="3680" w:type="dxa"/>
            <w:vAlign w:val="bottom"/>
          </w:tcPr>
          <w:p>
            <w:pPr>
              <w:ind w:left="60"/>
              <w:spacing w:after="0"/>
              <w:rPr>
                <w:sz w:val="20"/>
                <w:szCs w:val="20"/>
                <w:color w:val="auto"/>
              </w:rPr>
            </w:pPr>
            <w:r>
              <w:rPr>
                <w:rFonts w:ascii="Arial" w:cs="Arial" w:eastAsia="Arial" w:hAnsi="Arial"/>
                <w:sz w:val="18"/>
                <w:szCs w:val="18"/>
                <w:color w:val="auto"/>
              </w:rPr>
              <w:t>Date: August 17, 2023</w:t>
            </w:r>
          </w:p>
        </w:tc>
        <w:tc>
          <w:tcPr>
            <w:tcW w:w="7560" w:type="dxa"/>
            <w:vAlign w:val="bottom"/>
            <w:gridSpan w:val="3"/>
          </w:tcPr>
          <w:p>
            <w:pPr>
              <w:ind w:left="1940"/>
              <w:spacing w:after="0"/>
              <w:rPr>
                <w:sz w:val="20"/>
                <w:szCs w:val="20"/>
                <w:color w:val="auto"/>
              </w:rPr>
            </w:pPr>
            <w:r>
              <w:rPr>
                <w:rFonts w:ascii="Arial" w:cs="Arial" w:eastAsia="Arial" w:hAnsi="Arial"/>
                <w:sz w:val="18"/>
                <w:szCs w:val="18"/>
                <w:color w:val="auto"/>
              </w:rPr>
              <w:t>By: /s/ Nati Somekh</w:t>
            </w:r>
          </w:p>
        </w:tc>
      </w:tr>
      <w:tr>
        <w:trPr>
          <w:trHeight w:val="20"/>
        </w:trPr>
        <w:tc>
          <w:tcPr>
            <w:tcW w:w="3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22"/>
        </w:trPr>
        <w:tc>
          <w:tcPr>
            <w:tcW w:w="3680" w:type="dxa"/>
            <w:vAlign w:val="bottom"/>
          </w:tcPr>
          <w:p>
            <w:pPr>
              <w:spacing w:after="0"/>
              <w:rPr>
                <w:sz w:val="19"/>
                <w:szCs w:val="19"/>
                <w:color w:val="auto"/>
              </w:rPr>
            </w:pPr>
          </w:p>
        </w:tc>
        <w:tc>
          <w:tcPr>
            <w:tcW w:w="7560" w:type="dxa"/>
            <w:vAlign w:val="bottom"/>
            <w:gridSpan w:val="3"/>
          </w:tcPr>
          <w:p>
            <w:pPr>
              <w:ind w:left="1940"/>
              <w:spacing w:after="0"/>
              <w:rPr>
                <w:sz w:val="20"/>
                <w:szCs w:val="20"/>
                <w:color w:val="auto"/>
              </w:rPr>
            </w:pPr>
            <w:r>
              <w:rPr>
                <w:rFonts w:ascii="Arial" w:cs="Arial" w:eastAsia="Arial" w:hAnsi="Arial"/>
                <w:sz w:val="18"/>
                <w:szCs w:val="18"/>
                <w:color w:val="auto"/>
              </w:rPr>
              <w:t>Name: Nati Somekh</w:t>
            </w:r>
          </w:p>
        </w:tc>
      </w:tr>
      <w:tr>
        <w:trPr>
          <w:trHeight w:val="230"/>
        </w:trPr>
        <w:tc>
          <w:tcPr>
            <w:tcW w:w="3680" w:type="dxa"/>
            <w:vAlign w:val="bottom"/>
          </w:tcPr>
          <w:p>
            <w:pPr>
              <w:spacing w:after="0"/>
              <w:rPr>
                <w:sz w:val="20"/>
                <w:szCs w:val="20"/>
                <w:color w:val="auto"/>
              </w:rPr>
            </w:pPr>
          </w:p>
        </w:tc>
        <w:tc>
          <w:tcPr>
            <w:tcW w:w="7560" w:type="dxa"/>
            <w:vAlign w:val="bottom"/>
            <w:gridSpan w:val="3"/>
          </w:tcPr>
          <w:p>
            <w:pPr>
              <w:ind w:left="1940"/>
              <w:spacing w:after="0"/>
              <w:rPr>
                <w:sz w:val="20"/>
                <w:szCs w:val="20"/>
                <w:color w:val="auto"/>
              </w:rPr>
            </w:pPr>
            <w:r>
              <w:rPr>
                <w:rFonts w:ascii="Arial" w:cs="Arial" w:eastAsia="Arial" w:hAnsi="Arial"/>
                <w:sz w:val="18"/>
                <w:szCs w:val="18"/>
                <w:color w:val="auto"/>
              </w:rPr>
              <w:t>Title: Corporate Secretary</w:t>
            </w:r>
          </w:p>
        </w:tc>
      </w:tr>
      <w:tr>
        <w:trPr>
          <w:trHeight w:val="412"/>
        </w:trPr>
        <w:tc>
          <w:tcPr>
            <w:tcW w:w="36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Tower Semiconductor Announces Investor and Analyst Conference Call</w:t>
      </w:r>
    </w:p>
    <w:p>
      <w:pPr>
        <w:spacing w:after="0" w:line="24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MIGDAL HAEMEK, Israel, August 17, 2023 – Tower Semiconductor (NASDAQ: TSEM; TASE: TSEM) today announced it will hold an Investor and Analyst conference call to discuss business, technology focus and growth drivers, on Tuesday, September 5, 2023, at 10:00 a.m. Eastern Time (09:00 a.m. Central, 08:00 a.m. Mountain, 07:00 a.m. Pacific and 05:00 p.m. Israel time).</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This call will be webcasted and can be accessed through the Investor Relations section on Tower Semiconductor’s website at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or can also be accessed by calling the following numbers: U.S. Toll Free: 1-888-642-5032; Israel: 03-918-0610; International: +972-3-918-0610. The teleconference will be available for replay for 90 days.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51% holdings in TPSCo and is sharing a 300mm manufacturing facility being established in Italy with ST. For more information, please 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www.towersemi.com</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Noit Levy, SVP Investor Relations, +972-74-7377556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2023-08-17T05:17:05Z</dcterms:created>
  <dcterms:modified xsi:type="dcterms:W3CDTF">2023-08-17T05:17:05Z</dcterms:modified>
</cp:coreProperties>
</file>