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 __)*</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TOWER SEMICONDUCTOR LTD.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ORDINARY SHARES, NIS 1.00 PAR VALUE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M87915100</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MAY 31, 2008</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right="8319" w:firstLine="8"/>
        <w:spacing w:after="0" w:line="536" w:lineRule="auto"/>
        <w:tabs>
          <w:tab w:leader="none" w:pos="52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[_] Rule 13d-1(d)</w:t>
      </w:r>
    </w:p>
    <w:p>
      <w:pPr>
        <w:spacing w:after="0" w:line="1"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M87915100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Page 2 of 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920" w:space="720"/>
            <w:col w:w="3579"/>
          </w:cols>
          <w:pgMar w:left="240" w:top="244" w:right="1440" w:bottom="0" w:gutter="0" w:footer="0" w:header="0"/>
          <w:type w:val="continuous"/>
        </w:sectPr>
      </w:pPr>
    </w:p>
    <w:p>
      <w:pPr>
        <w:spacing w:after="0" w:line="2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(ENTITIES ONLY)</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Prisma Investment House Ltd.</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(SEE INSTRUCTIONS)</w:t>
      </w:r>
    </w:p>
    <w:p>
      <w:pPr>
        <w:ind w:left="1060" w:hanging="525"/>
        <w:spacing w:after="0" w:line="238" w:lineRule="auto"/>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525"/>
        <w:spacing w:after="0" w:line="238" w:lineRule="auto"/>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589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4CITIZENSHIP OR PLACE OF ORGANIZATION Israel</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0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164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3960" w:type="dxa"/>
            <w:vAlign w:val="bottom"/>
            <w:gridSpan w:val="2"/>
          </w:tcPr>
          <w:p>
            <w:pPr>
              <w:ind w:left="360"/>
              <w:spacing w:after="0"/>
              <w:rPr>
                <w:sz w:val="20"/>
                <w:szCs w:val="20"/>
                <w:color w:val="auto"/>
              </w:rPr>
            </w:pPr>
            <w:r>
              <w:rPr>
                <w:rFonts w:ascii="Courier New" w:cs="Courier New" w:eastAsia="Courier New" w:hAnsi="Courier New"/>
                <w:sz w:val="13"/>
                <w:szCs w:val="13"/>
                <w:color w:val="auto"/>
                <w:w w:val="75"/>
              </w:rPr>
              <w:t>-------------------------------------------------------------</w:t>
            </w: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6</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900" w:type="dxa"/>
            <w:vAlign w:val="bottom"/>
          </w:tcPr>
          <w:p>
            <w:pPr>
              <w:spacing w:after="0"/>
              <w:rPr>
                <w:sz w:val="17"/>
                <w:szCs w:val="17"/>
                <w:color w:val="auto"/>
              </w:rPr>
            </w:pP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6,596,526 Ordinary Shares (*)</w:t>
            </w: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3960" w:type="dxa"/>
            <w:vAlign w:val="bottom"/>
            <w:gridSpan w:val="2"/>
          </w:tcPr>
          <w:p>
            <w:pPr>
              <w:ind w:left="360"/>
              <w:spacing w:after="0"/>
              <w:rPr>
                <w:sz w:val="20"/>
                <w:szCs w:val="20"/>
                <w:color w:val="auto"/>
              </w:rPr>
            </w:pPr>
            <w:r>
              <w:rPr>
                <w:rFonts w:ascii="Courier New" w:cs="Courier New" w:eastAsia="Courier New" w:hAnsi="Courier New"/>
                <w:sz w:val="13"/>
                <w:szCs w:val="13"/>
                <w:color w:val="auto"/>
                <w:w w:val="75"/>
              </w:rPr>
              <w:t>-------------------------------------------------------------</w:t>
            </w: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rPr>
              <w:t>EACH</w:t>
            </w:r>
          </w:p>
        </w:tc>
        <w:tc>
          <w:tcPr>
            <w:tcW w:w="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7</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spacing w:after="0"/>
              <w:rPr>
                <w:sz w:val="17"/>
                <w:szCs w:val="17"/>
                <w:color w:val="auto"/>
              </w:rPr>
            </w:pP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3960" w:type="dxa"/>
            <w:vAlign w:val="bottom"/>
            <w:gridSpan w:val="2"/>
          </w:tcPr>
          <w:p>
            <w:pPr>
              <w:ind w:left="360"/>
              <w:spacing w:after="0"/>
              <w:rPr>
                <w:sz w:val="20"/>
                <w:szCs w:val="20"/>
                <w:color w:val="auto"/>
              </w:rPr>
            </w:pPr>
            <w:r>
              <w:rPr>
                <w:rFonts w:ascii="Courier New" w:cs="Courier New" w:eastAsia="Courier New" w:hAnsi="Courier New"/>
                <w:sz w:val="13"/>
                <w:szCs w:val="13"/>
                <w:color w:val="auto"/>
                <w:w w:val="75"/>
              </w:rPr>
              <w:t>-------------------------------------------------------------</w:t>
            </w: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rPr>
              <w:t>WITH</w:t>
            </w:r>
          </w:p>
        </w:tc>
        <w:tc>
          <w:tcPr>
            <w:tcW w:w="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8</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6,596,526 Ordinary Shares (*)</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ind w:left="740" w:hanging="205"/>
        <w:spacing w:after="0" w:line="238" w:lineRule="auto"/>
        <w:tabs>
          <w:tab w:leader="none" w:pos="7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199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 (SEE INSTRUCTIONS)</w:t>
      </w:r>
    </w:p>
    <w:p>
      <w:pPr>
        <w:spacing w:after="0" w:line="1"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4" w:lineRule="exact"/>
        <w:rPr>
          <w:rFonts w:ascii="Courier New" w:cs="Courier New" w:eastAsia="Courier New" w:hAnsi="Courier New"/>
          <w:sz w:val="16"/>
          <w:szCs w:val="16"/>
          <w:color w:val="auto"/>
        </w:rPr>
      </w:pPr>
    </w:p>
    <w:p>
      <w:pPr>
        <w:spacing w:after="0"/>
        <w:tabs>
          <w:tab w:leader="none" w:pos="0" w:val="left"/>
        </w:tabs>
        <w:numPr>
          <w:ilvl w:val="1"/>
          <w:numId w:val="6"/>
        </w:numPr>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515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 CO</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779" w:firstLine="8"/>
        <w:spacing w:after="0" w:line="237"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reported herein are beneficially owned by provident funds managed by Prisma Provident Funds Ltd. and Prisma New Provident Funds Ltd. (the "SUBSIDIARIES"), each of which is a wholly-owned subsidiary of Prisma Investment House Ltd. The Subsidiaries hold the investment power and the voting power over such securities. Any economic interest or beneficial ownership in any of the securities covered by this report is held for the benefit of the members of the provident funds.</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M87915100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Page 3 of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920" w:space="720"/>
            <w:col w:w="3579"/>
          </w:cols>
          <w:pgMar w:left="240" w:top="925" w:right="1440" w:bottom="1440" w:gutter="0" w:footer="0" w:header="0"/>
        </w:sectPr>
      </w:pPr>
    </w:p>
    <w:p>
      <w:pPr>
        <w:spacing w:after="0" w:line="2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(ENTITIES ONLY)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Prisma Provident Funds Ltd.</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(SEE INSTRUCTIONS)</w:t>
      </w:r>
    </w:p>
    <w:p>
      <w:pPr>
        <w:ind w:left="1060" w:hanging="525"/>
        <w:spacing w:after="0" w:line="238"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525"/>
        <w:spacing w:after="0" w:line="238"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589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4CITIZENSHIP OR PLACE OF ORGANIZATION Israel</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900" w:type="dxa"/>
            <w:vAlign w:val="bottom"/>
          </w:tcPr>
          <w:p>
            <w:pPr>
              <w:ind w:left="360"/>
              <w:spacing w:after="0"/>
              <w:rPr>
                <w:sz w:val="20"/>
                <w:szCs w:val="20"/>
                <w:color w:val="auto"/>
              </w:rPr>
            </w:pPr>
            <w:r>
              <w:rPr>
                <w:rFonts w:ascii="Courier New" w:cs="Courier New" w:eastAsia="Courier New" w:hAnsi="Courier New"/>
                <w:sz w:val="18"/>
                <w:szCs w:val="18"/>
                <w:color w:val="auto"/>
              </w:rPr>
              <w:t>5</w:t>
            </w:r>
          </w:p>
        </w:tc>
        <w:tc>
          <w:tcPr>
            <w:tcW w:w="26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3520" w:type="dxa"/>
            <w:vAlign w:val="bottom"/>
            <w:gridSpan w:val="2"/>
          </w:tcPr>
          <w:p>
            <w:pPr>
              <w:ind w:left="360"/>
              <w:spacing w:after="0"/>
              <w:rPr>
                <w:sz w:val="20"/>
                <w:szCs w:val="20"/>
                <w:color w:val="auto"/>
              </w:rPr>
            </w:pPr>
            <w:r>
              <w:rPr>
                <w:rFonts w:ascii="Courier New" w:cs="Courier New" w:eastAsia="Courier New" w:hAnsi="Courier New"/>
                <w:sz w:val="12"/>
                <w:szCs w:val="12"/>
                <w:color w:val="auto"/>
                <w:w w:val="71"/>
              </w:rPr>
              <w:t>-------------------------------------------------------------</w:t>
            </w: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6</w:t>
            </w: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90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3,878,405 Ordinary Shares</w:t>
            </w: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3520" w:type="dxa"/>
            <w:vAlign w:val="bottom"/>
            <w:gridSpan w:val="2"/>
          </w:tcPr>
          <w:p>
            <w:pPr>
              <w:ind w:left="360"/>
              <w:spacing w:after="0"/>
              <w:rPr>
                <w:sz w:val="20"/>
                <w:szCs w:val="20"/>
                <w:color w:val="auto"/>
              </w:rPr>
            </w:pPr>
            <w:r>
              <w:rPr>
                <w:rFonts w:ascii="Courier New" w:cs="Courier New" w:eastAsia="Courier New" w:hAnsi="Courier New"/>
                <w:sz w:val="12"/>
                <w:szCs w:val="12"/>
                <w:color w:val="auto"/>
                <w:w w:val="71"/>
              </w:rPr>
              <w:t>-------------------------------------------------------------</w:t>
            </w: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rPr>
              <w:t>EACH</w:t>
            </w:r>
          </w:p>
        </w:tc>
        <w:tc>
          <w:tcPr>
            <w:tcW w:w="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7</w:t>
            </w: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3520" w:type="dxa"/>
            <w:vAlign w:val="bottom"/>
            <w:gridSpan w:val="2"/>
          </w:tcPr>
          <w:p>
            <w:pPr>
              <w:ind w:left="360"/>
              <w:spacing w:after="0"/>
              <w:rPr>
                <w:sz w:val="20"/>
                <w:szCs w:val="20"/>
                <w:color w:val="auto"/>
              </w:rPr>
            </w:pPr>
            <w:r>
              <w:rPr>
                <w:rFonts w:ascii="Courier New" w:cs="Courier New" w:eastAsia="Courier New" w:hAnsi="Courier New"/>
                <w:sz w:val="12"/>
                <w:szCs w:val="12"/>
                <w:color w:val="auto"/>
                <w:w w:val="71"/>
              </w:rPr>
              <w:t>-------------------------------------------------------------</w:t>
            </w: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rPr>
              <w:t>WITH</w:t>
            </w:r>
          </w:p>
        </w:tc>
        <w:tc>
          <w:tcPr>
            <w:tcW w:w="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8</w:t>
            </w: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3,878,405 Ordinary Shares</w:t>
            </w:r>
          </w:p>
        </w:tc>
      </w:tr>
    </w:tbl>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3,878,405  Ordinary Shares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199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 (SEE INSTRUCTIONS)</w:t>
      </w:r>
    </w:p>
    <w:p>
      <w:pPr>
        <w:spacing w:after="0" w:line="1"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473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3.09%</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515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 CO</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25"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M87915100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Page 4 of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920" w:space="720"/>
            <w:col w:w="3579"/>
          </w:cols>
          <w:pgMar w:left="240" w:top="925" w:right="1440" w:bottom="1440" w:gutter="0" w:footer="0" w:header="0"/>
        </w:sectPr>
      </w:pPr>
    </w:p>
    <w:p>
      <w:pPr>
        <w:spacing w:after="0" w:line="2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(ENTITIES ONLY)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Prisma New Provident Funds Ltd.</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(SEE INSTRUCTIONS)</w:t>
      </w:r>
    </w:p>
    <w:p>
      <w:pPr>
        <w:ind w:left="1060" w:hanging="525"/>
        <w:spacing w:after="0" w:line="238" w:lineRule="auto"/>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525"/>
        <w:spacing w:after="0" w:line="238" w:lineRule="auto"/>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589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4CITIZENSHIP OR PLACE OF ORGANIZATION Israel</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0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164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1940" w:type="dxa"/>
            <w:vAlign w:val="bottom"/>
            <w:gridSpan w:val="2"/>
          </w:tcPr>
          <w:p>
            <w:pPr>
              <w:ind w:left="360"/>
              <w:spacing w:after="0"/>
              <w:rPr>
                <w:sz w:val="20"/>
                <w:szCs w:val="20"/>
                <w:color w:val="auto"/>
              </w:rPr>
            </w:pPr>
            <w:r>
              <w:rPr>
                <w:rFonts w:ascii="Courier New" w:cs="Courier New" w:eastAsia="Courier New" w:hAnsi="Courier New"/>
                <w:sz w:val="5"/>
                <w:szCs w:val="5"/>
                <w:color w:val="auto"/>
                <w:w w:val="85"/>
              </w:rPr>
              <w:t>-------------------------------------------------------------</w:t>
            </w:r>
          </w:p>
        </w:tc>
        <w:tc>
          <w:tcPr>
            <w:tcW w:w="1700" w:type="dxa"/>
            <w:vAlign w:val="bottom"/>
          </w:tcPr>
          <w:p>
            <w:pPr>
              <w:spacing w:after="0"/>
              <w:rPr>
                <w:sz w:val="17"/>
                <w:szCs w:val="17"/>
                <w:color w:val="auto"/>
              </w:rPr>
            </w:pP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9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2,718,121</w:t>
            </w: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Ordinary Shares</w:t>
            </w: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940" w:type="dxa"/>
            <w:vAlign w:val="bottom"/>
            <w:gridSpan w:val="2"/>
          </w:tcPr>
          <w:p>
            <w:pPr>
              <w:ind w:left="360"/>
              <w:spacing w:after="0"/>
              <w:rPr>
                <w:sz w:val="20"/>
                <w:szCs w:val="20"/>
                <w:color w:val="auto"/>
              </w:rPr>
            </w:pPr>
            <w:r>
              <w:rPr>
                <w:rFonts w:ascii="Courier New" w:cs="Courier New" w:eastAsia="Courier New" w:hAnsi="Courier New"/>
                <w:sz w:val="5"/>
                <w:szCs w:val="5"/>
                <w:color w:val="auto"/>
                <w:w w:val="85"/>
              </w:rPr>
              <w:t>-------------------------------------------------------------</w:t>
            </w:r>
          </w:p>
        </w:tc>
        <w:tc>
          <w:tcPr>
            <w:tcW w:w="1700" w:type="dxa"/>
            <w:vAlign w:val="bottom"/>
          </w:tcPr>
          <w:p>
            <w:pPr>
              <w:spacing w:after="0"/>
              <w:rPr>
                <w:sz w:val="17"/>
                <w:szCs w:val="17"/>
                <w:color w:val="auto"/>
              </w:rPr>
            </w:pP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rPr>
              <w:t>EACH</w:t>
            </w:r>
          </w:p>
        </w:tc>
        <w:tc>
          <w:tcPr>
            <w:tcW w:w="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spacing w:after="0"/>
              <w:rPr>
                <w:sz w:val="17"/>
                <w:szCs w:val="17"/>
                <w:color w:val="auto"/>
              </w:rPr>
            </w:pP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940" w:type="dxa"/>
            <w:vAlign w:val="bottom"/>
            <w:gridSpan w:val="2"/>
          </w:tcPr>
          <w:p>
            <w:pPr>
              <w:ind w:left="360"/>
              <w:spacing w:after="0"/>
              <w:rPr>
                <w:sz w:val="20"/>
                <w:szCs w:val="20"/>
                <w:color w:val="auto"/>
              </w:rPr>
            </w:pPr>
            <w:r>
              <w:rPr>
                <w:rFonts w:ascii="Courier New" w:cs="Courier New" w:eastAsia="Courier New" w:hAnsi="Courier New"/>
                <w:sz w:val="5"/>
                <w:szCs w:val="5"/>
                <w:color w:val="auto"/>
                <w:w w:val="85"/>
              </w:rPr>
              <w:t>-------------------------------------------------------------</w:t>
            </w:r>
          </w:p>
        </w:tc>
        <w:tc>
          <w:tcPr>
            <w:tcW w:w="1700" w:type="dxa"/>
            <w:vAlign w:val="bottom"/>
          </w:tcPr>
          <w:p>
            <w:pPr>
              <w:spacing w:after="0"/>
              <w:rPr>
                <w:sz w:val="17"/>
                <w:szCs w:val="17"/>
                <w:color w:val="auto"/>
              </w:rPr>
            </w:pP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rPr>
              <w:t>WITH</w:t>
            </w:r>
          </w:p>
        </w:tc>
        <w:tc>
          <w:tcPr>
            <w:tcW w:w="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2,718,121</w:t>
            </w:r>
          </w:p>
        </w:tc>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Ordinary Shares</w:t>
            </w:r>
          </w:p>
        </w:tc>
      </w:tr>
    </w:tbl>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2,718,121  Ordinary Shares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199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 (SEE INSTRUCTIONS)</w:t>
      </w:r>
    </w:p>
    <w:p>
      <w:pPr>
        <w:spacing w:after="0" w:line="1"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473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2.17%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515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 CO</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25"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Tower Semiconductor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PRINCIPLE EXECUTIVE OFFICES:</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P.O.Box 619, Ramat Gavriel Industrial Park, Migdal Haemek 23105,Israel</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580" w:hanging="519"/>
        <w:spacing w:after="0"/>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Prisma Investment House Ltd.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Prisma Provident Funds Ltd.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Prisma New Provident Funds Ltd.</w:t>
      </w:r>
    </w:p>
    <w:p>
      <w:pPr>
        <w:spacing w:after="0" w:line="207" w:lineRule="exact"/>
        <w:rPr>
          <w:sz w:val="20"/>
          <w:szCs w:val="20"/>
          <w:color w:val="auto"/>
        </w:rPr>
      </w:pPr>
    </w:p>
    <w:p>
      <w:pPr>
        <w:ind w:left="1060" w:right="1879"/>
        <w:spacing w:after="0" w:line="237" w:lineRule="auto"/>
        <w:rPr>
          <w:sz w:val="20"/>
          <w:szCs w:val="20"/>
          <w:color w:val="auto"/>
        </w:rPr>
      </w:pPr>
      <w:r>
        <w:rPr>
          <w:rFonts w:ascii="Courier New" w:cs="Courier New" w:eastAsia="Courier New" w:hAnsi="Courier New"/>
          <w:sz w:val="18"/>
          <w:szCs w:val="18"/>
          <w:color w:val="auto"/>
        </w:rPr>
        <w:t>The securities reported herein are beneficially owned by provident funds managed by Prisma Provident Funds Ltd. and Prisma New Provident Funds Ltd. (the "SUBSIDIARIES"), each of which is a wholly-owned subsidiary of Prisma Investment House Ltd.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PRINCIPLE BUSINESS OFFICE OR, IF NONE, RESIDENCE:</w:t>
      </w:r>
    </w:p>
    <w:p>
      <w:pPr>
        <w:spacing w:after="0" w:line="207" w:lineRule="exact"/>
        <w:rPr>
          <w:sz w:val="20"/>
          <w:szCs w:val="20"/>
          <w:color w:val="auto"/>
        </w:rPr>
      </w:pPr>
    </w:p>
    <w:p>
      <w:pPr>
        <w:ind w:left="1060" w:right="1999"/>
        <w:spacing w:after="0" w:line="235" w:lineRule="auto"/>
        <w:rPr>
          <w:sz w:val="20"/>
          <w:szCs w:val="20"/>
          <w:color w:val="auto"/>
        </w:rPr>
      </w:pPr>
      <w:r>
        <w:rPr>
          <w:rFonts w:ascii="Courier New" w:cs="Courier New" w:eastAsia="Courier New" w:hAnsi="Courier New"/>
          <w:sz w:val="18"/>
          <w:szCs w:val="18"/>
          <w:color w:val="auto"/>
        </w:rPr>
        <w:t>Prisma Investment House Ltd. - 12 Abba Hillel Silver Road, Ramat Gan 52506, Israel</w:t>
      </w:r>
    </w:p>
    <w:p>
      <w:pPr>
        <w:spacing w:after="0" w:line="208" w:lineRule="exact"/>
        <w:rPr>
          <w:sz w:val="20"/>
          <w:szCs w:val="20"/>
          <w:color w:val="auto"/>
        </w:rPr>
      </w:pPr>
    </w:p>
    <w:p>
      <w:pPr>
        <w:ind w:left="1060" w:right="2099"/>
        <w:spacing w:after="0" w:line="235" w:lineRule="auto"/>
        <w:rPr>
          <w:sz w:val="20"/>
          <w:szCs w:val="20"/>
          <w:color w:val="auto"/>
        </w:rPr>
      </w:pPr>
      <w:r>
        <w:rPr>
          <w:rFonts w:ascii="Courier New" w:cs="Courier New" w:eastAsia="Courier New" w:hAnsi="Courier New"/>
          <w:sz w:val="18"/>
          <w:szCs w:val="18"/>
          <w:color w:val="auto"/>
        </w:rPr>
        <w:t>Prisma Provident Funds Ltd. - 12 Abba Hillel Silver Road, Ramat Gan 52506, Israel</w:t>
      </w:r>
    </w:p>
    <w:p>
      <w:pPr>
        <w:spacing w:after="0" w:line="208" w:lineRule="exact"/>
        <w:rPr>
          <w:sz w:val="20"/>
          <w:szCs w:val="20"/>
          <w:color w:val="auto"/>
        </w:rPr>
      </w:pPr>
    </w:p>
    <w:p>
      <w:pPr>
        <w:ind w:left="1060" w:right="2099"/>
        <w:spacing w:after="0" w:line="235" w:lineRule="auto"/>
        <w:rPr>
          <w:sz w:val="20"/>
          <w:szCs w:val="20"/>
          <w:color w:val="auto"/>
        </w:rPr>
      </w:pPr>
      <w:r>
        <w:rPr>
          <w:rFonts w:ascii="Courier New" w:cs="Courier New" w:eastAsia="Courier New" w:hAnsi="Courier New"/>
          <w:sz w:val="18"/>
          <w:szCs w:val="18"/>
          <w:color w:val="auto"/>
        </w:rPr>
        <w:t>Prisma New Provident Funds Ltd. - 12 Abba Hillel Silver Road, Ramat Gan 52506, Israel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Prisma Investment House Ltd. - Israel</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Prisma Provident Funds Ltd. - Israel</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Prisma New Provident Funds Ltd. - Israel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Ordinary Shares, NIS 1.00 par value per share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M87915100</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13D-2(B):</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5 of 8</w:t>
      </w:r>
    </w:p>
    <w:p>
      <w:pPr>
        <w:sectPr>
          <w:pgSz w:w="11900" w:h="16838" w:orient="portrait"/>
          <w:cols w:equalWidth="0" w:num="1">
            <w:col w:w="10219"/>
          </w:cols>
          <w:pgMar w:left="240" w:top="112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6" w:lineRule="exact"/>
        <w:rPr>
          <w:rFonts w:ascii="Courier New" w:cs="Courier New" w:eastAsia="Courier New" w:hAnsi="Courier New"/>
          <w:sz w:val="18"/>
          <w:szCs w:val="18"/>
          <w:color w:val="auto"/>
        </w:rPr>
      </w:pPr>
    </w:p>
    <w:p>
      <w:pPr>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9 of cover page of each reporting person. The Subsidiaries hold the investment power and the voting power over the securities owned by the provident funds. Any economic interest or beneficial ownership in any of the securities covered by this report is held for the benefit of the members of the provident funds.</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row 11 of cover page of each reporting person</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row 5 of cover page of each reporting person</w:t>
      </w:r>
    </w:p>
    <w:p>
      <w:pPr>
        <w:spacing w:after="0" w:line="201" w:lineRule="exact"/>
        <w:rPr>
          <w:sz w:val="20"/>
          <w:szCs w:val="20"/>
          <w:color w:val="auto"/>
        </w:rPr>
      </w:pPr>
    </w:p>
    <w:p>
      <w:pPr>
        <w:ind w:left="1060" w:hanging="525"/>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w:t>
      </w:r>
    </w:p>
    <w:p>
      <w:pPr>
        <w:spacing w:after="0" w:line="206" w:lineRule="exact"/>
        <w:rPr>
          <w:rFonts w:ascii="Courier New" w:cs="Courier New" w:eastAsia="Courier New" w:hAnsi="Courier New"/>
          <w:sz w:val="18"/>
          <w:szCs w:val="18"/>
          <w:color w:val="auto"/>
        </w:rPr>
      </w:pPr>
    </w:p>
    <w:p>
      <w:pPr>
        <w:ind w:left="106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6 of cover page of each reporting person and note in Item 4(a) above</w:t>
      </w:r>
    </w:p>
    <w:p>
      <w:pPr>
        <w:spacing w:after="0" w:line="202" w:lineRule="exact"/>
        <w:rPr>
          <w:rFonts w:ascii="Courier New" w:cs="Courier New" w:eastAsia="Courier New" w:hAnsi="Courier New"/>
          <w:sz w:val="18"/>
          <w:szCs w:val="18"/>
          <w:color w:val="auto"/>
        </w:rPr>
      </w:pPr>
    </w:p>
    <w:p>
      <w:pPr>
        <w:ind w:left="1160" w:hanging="625"/>
        <w:spacing w:after="0"/>
        <w:tabs>
          <w:tab w:leader="none" w:pos="11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row 7 of cover page of each reporting person</w:t>
      </w:r>
    </w:p>
    <w:p>
      <w:pPr>
        <w:spacing w:after="0" w:line="201" w:lineRule="exact"/>
        <w:rPr>
          <w:sz w:val="20"/>
          <w:szCs w:val="20"/>
          <w:color w:val="auto"/>
        </w:r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6" w:lineRule="exact"/>
        <w:rPr>
          <w:rFonts w:ascii="Courier New" w:cs="Courier New" w:eastAsia="Courier New" w:hAnsi="Courier New"/>
          <w:sz w:val="18"/>
          <w:szCs w:val="18"/>
          <w:color w:val="auto"/>
        </w:rPr>
      </w:pPr>
    </w:p>
    <w:p>
      <w:pPr>
        <w:ind w:left="106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8 of cover page of each reporting person and note in Item 4(a) above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540" w:right="187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persons has ceased to be the beneficial owner of more than five percent of the class of securities, check the following N.A.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540" w:right="1999"/>
        <w:spacing w:after="0" w:line="236" w:lineRule="auto"/>
        <w:rPr>
          <w:sz w:val="20"/>
          <w:szCs w:val="20"/>
          <w:color w:val="auto"/>
        </w:rPr>
      </w:pPr>
      <w:r>
        <w:rPr>
          <w:rFonts w:ascii="Courier New" w:cs="Courier New" w:eastAsia="Courier New" w:hAnsi="Courier New"/>
          <w:sz w:val="18"/>
          <w:szCs w:val="18"/>
          <w:color w:val="auto"/>
        </w:rPr>
        <w:t>The provident funds managed by the Subsidiaries have the right to receive dividends and proceeds from the sale of the securities reported on this statement for the benefit of the members of such funds.</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6 of 8</w:t>
      </w:r>
    </w:p>
    <w:p>
      <w:pPr>
        <w:sectPr>
          <w:pgSz w:w="11900" w:h="16838" w:orient="portrait"/>
          <w:cols w:equalWidth="0" w:num="1">
            <w:col w:w="10219"/>
          </w:cols>
          <w:pgMar w:left="240" w:top="1122" w:right="1440" w:bottom="1440" w:gutter="0" w:footer="0" w:header="0"/>
        </w:sectPr>
      </w:pPr>
    </w:p>
    <w:bookmarkStart w:id="6" w:name="page7"/>
    <w:bookmarkEnd w:id="6"/>
    <w:p>
      <w:pPr>
        <w:ind w:left="740" w:right="2099" w:hanging="736"/>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7 of 8</w:t>
      </w:r>
    </w:p>
    <w:p>
      <w:pPr>
        <w:sectPr>
          <w:pgSz w:w="11900" w:h="16838" w:orient="portrait"/>
          <w:cols w:equalWidth="0" w:num="1">
            <w:col w:w="10219"/>
          </w:cols>
          <w:pgMar w:left="240" w:top="925" w:right="1440" w:bottom="1440" w:gutter="0" w:footer="0" w:header="0"/>
        </w:sectPr>
      </w:pPr>
    </w:p>
    <w:bookmarkStart w:id="7" w:name="page8"/>
    <w:bookmarkEnd w:id="7"/>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12, 2008</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PRISMA INVESTMENT HOUSE LTD.</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Yuval Gavish</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By: Yuval Gavish</w:t>
      </w:r>
    </w:p>
    <w:p>
      <w:pPr>
        <w:ind w:left="5060"/>
        <w:spacing w:after="0" w:line="237" w:lineRule="auto"/>
        <w:rPr>
          <w:sz w:val="20"/>
          <w:szCs w:val="20"/>
          <w:color w:val="auto"/>
        </w:rPr>
      </w:pPr>
      <w:r>
        <w:rPr>
          <w:rFonts w:ascii="Courier New" w:cs="Courier New" w:eastAsia="Courier New" w:hAnsi="Courier New"/>
          <w:sz w:val="18"/>
          <w:szCs w:val="18"/>
          <w:color w:val="auto"/>
        </w:rPr>
        <w:t>Title: CEO</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PRISMA PROVIDENT FUNDS LTD.</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Shimon Cohen</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By: Shimon Cohen</w:t>
      </w:r>
    </w:p>
    <w:p>
      <w:pPr>
        <w:ind w:left="5060"/>
        <w:spacing w:after="0" w:line="237" w:lineRule="auto"/>
        <w:rPr>
          <w:sz w:val="20"/>
          <w:szCs w:val="20"/>
          <w:color w:val="auto"/>
        </w:rPr>
      </w:pPr>
      <w:r>
        <w:rPr>
          <w:rFonts w:ascii="Courier New" w:cs="Courier New" w:eastAsia="Courier New" w:hAnsi="Courier New"/>
          <w:sz w:val="18"/>
          <w:szCs w:val="18"/>
          <w:color w:val="auto"/>
        </w:rPr>
        <w:t>Title: CEO</w:t>
      </w:r>
    </w:p>
    <w:p>
      <w:pPr>
        <w:spacing w:after="0" w:line="200" w:lineRule="exact"/>
        <w:rPr>
          <w:sz w:val="20"/>
          <w:szCs w:val="20"/>
          <w:color w:val="auto"/>
        </w:rPr>
      </w:pPr>
    </w:p>
    <w:p>
      <w:pPr>
        <w:spacing w:after="0" w:line="210"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PRISMA NEW PROVIDENT FUNDS LTD.</w:t>
      </w:r>
    </w:p>
    <w:p>
      <w:pPr>
        <w:spacing w:after="0" w:line="218"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Shimon Cohen</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By: Shimon Cohen</w:t>
      </w:r>
    </w:p>
    <w:p>
      <w:pPr>
        <w:ind w:left="5060"/>
        <w:spacing w:after="0" w:line="237" w:lineRule="auto"/>
        <w:rPr>
          <w:sz w:val="20"/>
          <w:szCs w:val="20"/>
          <w:color w:val="auto"/>
        </w:rPr>
      </w:pPr>
      <w:r>
        <w:rPr>
          <w:rFonts w:ascii="Courier New" w:cs="Courier New" w:eastAsia="Courier New" w:hAnsi="Courier New"/>
          <w:sz w:val="18"/>
          <w:szCs w:val="18"/>
          <w:color w:val="auto"/>
        </w:rPr>
        <w:t>Title: CEO</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8 of 8</w:t>
      </w:r>
    </w:p>
    <w:p>
      <w:pPr>
        <w:sectPr>
          <w:pgSz w:w="11900" w:h="16838" w:orient="portrait"/>
          <w:cols w:equalWidth="0" w:num="1">
            <w:col w:w="10219"/>
          </w:cols>
          <w:pgMar w:left="240" w:top="919" w:right="1440" w:bottom="1440" w:gutter="0" w:footer="0" w:header="0"/>
        </w:sectPr>
      </w:pPr>
    </w:p>
    <w:bookmarkStart w:id="8" w:name="page9"/>
    <w:bookmarkEnd w:id="8"/>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of Joint Filing</w:t>
      </w:r>
    </w:p>
    <w:p>
      <w:pPr>
        <w:sectPr>
          <w:pgSz w:w="11900" w:h="16838" w:orient="portrait"/>
          <w:cols w:equalWidth="0" w:num="2">
            <w:col w:w="1400" w:space="720"/>
            <w:col w:w="8099"/>
          </w:cols>
          <w:pgMar w:left="240" w:top="925" w:right="1440" w:bottom="1440" w:gutter="0" w:footer="0" w:header="0"/>
          <w:type w:val="continuous"/>
        </w:sectPr>
      </w:pPr>
    </w:p>
    <w:bookmarkStart w:id="9" w:name="page10"/>
    <w:bookmarkEnd w:id="9"/>
    <w:p>
      <w:pPr>
        <w:ind w:left="7480"/>
        <w:spacing w:after="0"/>
        <w:rPr>
          <w:sz w:val="20"/>
          <w:szCs w:val="20"/>
          <w:color w:val="auto"/>
        </w:rPr>
      </w:pPr>
      <w:r>
        <w:rPr>
          <w:rFonts w:ascii="Courier New" w:cs="Courier New" w:eastAsia="Courier New" w:hAnsi="Courier New"/>
          <w:sz w:val="16"/>
          <w:szCs w:val="16"/>
          <w:color w:val="auto"/>
        </w:rPr>
        <w:t>EXHIBIT 1</w:t>
      </w:r>
    </w:p>
    <w:p>
      <w:pPr>
        <w:spacing w:after="0" w:line="224"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undersigned hereby agree that the statement on Schedule 13G with respect to the Ordinary Shares of Tower Semiconductor Ltd. dated as of May 31, 2008 is, and any amendments thereto (including amendments on Schedule 13D) signed by each of the undersigned, shall be filed on behalf of us pursuant to and in accordance with the provisions of Rule 13d-1(k) under the Securities Exchange Act of 1934.</w:t>
      </w:r>
    </w:p>
    <w:p>
      <w:pPr>
        <w:spacing w:after="0" w:line="185"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12, 2008</w:t>
      </w: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PRISMA INVESTMENT HOUSE LTD.</w:t>
      </w: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Yuval Gavish</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By: Yuval Gavish</w:t>
      </w:r>
    </w:p>
    <w:p>
      <w:pPr>
        <w:ind w:left="5160"/>
        <w:spacing w:after="0" w:line="237" w:lineRule="auto"/>
        <w:rPr>
          <w:sz w:val="20"/>
          <w:szCs w:val="20"/>
          <w:color w:val="auto"/>
        </w:rPr>
      </w:pPr>
      <w:r>
        <w:rPr>
          <w:rFonts w:ascii="Courier New" w:cs="Courier New" w:eastAsia="Courier New" w:hAnsi="Courier New"/>
          <w:sz w:val="18"/>
          <w:szCs w:val="18"/>
          <w:color w:val="auto"/>
        </w:rPr>
        <w:t>Title: CEO</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PRISMA PROVIDENT FUNDS LTD.</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Shimon Cohen</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By: Shimon Cohen</w:t>
      </w:r>
    </w:p>
    <w:p>
      <w:pPr>
        <w:ind w:left="5160"/>
        <w:spacing w:after="0" w:line="237" w:lineRule="auto"/>
        <w:rPr>
          <w:sz w:val="20"/>
          <w:szCs w:val="20"/>
          <w:color w:val="auto"/>
        </w:rPr>
      </w:pPr>
      <w:r>
        <w:rPr>
          <w:rFonts w:ascii="Courier New" w:cs="Courier New" w:eastAsia="Courier New" w:hAnsi="Courier New"/>
          <w:sz w:val="18"/>
          <w:szCs w:val="18"/>
          <w:color w:val="auto"/>
        </w:rPr>
        <w:t>Title: CEO</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PRISMA NEW PROVIDENT FUNDS LTD.</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Shimon Cohen</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By: Shimon Cohen</w:t>
      </w:r>
    </w:p>
    <w:p>
      <w:pPr>
        <w:ind w:left="5160"/>
        <w:spacing w:after="0" w:line="237" w:lineRule="auto"/>
        <w:rPr>
          <w:sz w:val="20"/>
          <w:szCs w:val="20"/>
          <w:color w:val="auto"/>
        </w:rPr>
      </w:pPr>
      <w:r>
        <w:rPr>
          <w:rFonts w:ascii="Courier New" w:cs="Courier New" w:eastAsia="Courier New" w:hAnsi="Courier New"/>
          <w:sz w:val="18"/>
          <w:szCs w:val="18"/>
          <w:color w:val="auto"/>
        </w:rPr>
        <w:t>Title: CEO</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upperLetter"/>
      <w:start w:val="24"/>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lvl w:ilvl="1">
      <w:lvlJc w:val="left"/>
      <w:lvlText w:val="(%2)"/>
      <w:numFmt w:val="lowerLetter"/>
      <w:start w:val="1"/>
    </w:lvl>
  </w:abstractNum>
  <w:abstractNum w:abstractNumId="5">
    <w:nsid w:val="1190CDE7"/>
    <w:multiLevelType w:val="hybridMultilevel"/>
    <w:lvl w:ilvl="0">
      <w:lvlJc w:val="left"/>
      <w:lvlText w:val="-"/>
      <w:numFmt w:val="bullet"/>
      <w:start w:val="1"/>
    </w:lvl>
    <w:lvl w:ilvl="1">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lvl w:ilvl="1">
      <w:lvlJc w:val="left"/>
      <w:lvlText w:val="(%2)"/>
      <w:numFmt w:val="lowerLetter"/>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lvl w:ilvl="1">
      <w:lvlJc w:val="left"/>
      <w:lvlText w:val="(%2)"/>
      <w:numFmt w:val="lowerLetter"/>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lowerLetter"/>
      <w:start w:val="1"/>
    </w:lvl>
    <w:lvl w:ilvl="1">
      <w:lvlJc w:val="left"/>
      <w:lvlText w:val="(%2)"/>
      <w:numFmt w:val="lowerLetter"/>
      <w:start w:val="9"/>
    </w:lvl>
  </w:abstractNum>
  <w:abstractNum w:abstractNumId="15">
    <w:nsid w:val="4E6AFB66"/>
    <w:multiLevelType w:val="hybridMultilevel"/>
    <w:lvl w:ilvl="0">
      <w:lvlJc w:val="left"/>
      <w:lvlText w:val="(%1)"/>
      <w:numFmt w:val="lowerRoman"/>
      <w:start w:val="2"/>
    </w:lvl>
  </w:abstractNum>
  <w:abstractNum w:abstractNumId="16">
    <w:nsid w:val="25E45D3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2019-12-14T04:14:45Z</dcterms:created>
  <dcterms:modified xsi:type="dcterms:W3CDTF">2019-12-14T04:14:45Z</dcterms:modified>
</cp:coreProperties>
</file>