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2</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 Prospectus Supplement No. 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August 12, 2009 and</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Prospectus dated February 15, 2008)</w:t>
      </w:r>
    </w:p>
    <w:p>
      <w:pPr>
        <w:spacing w:after="0" w:line="20" w:lineRule="exact"/>
        <w:rPr>
          <w:sz w:val="24"/>
          <w:szCs w:val="24"/>
          <w:color w:val="auto"/>
        </w:rPr>
      </w:pPr>
      <w:r>
        <w:rPr>
          <w:sz w:val="24"/>
          <w:szCs w:val="24"/>
          <w:color w:val="auto"/>
        </w:rPr>
        <w:br w:type="column"/>
      </w:r>
    </w:p>
    <w:p>
      <w:pPr>
        <w:ind w:left="500"/>
        <w:spacing w:after="0"/>
        <w:rPr>
          <w:sz w:val="20"/>
          <w:szCs w:val="20"/>
          <w:color w:val="auto"/>
        </w:rPr>
      </w:pPr>
      <w:r>
        <w:rPr>
          <w:rFonts w:ascii="Arial" w:cs="Arial" w:eastAsia="Arial" w:hAnsi="Arial"/>
          <w:sz w:val="16"/>
          <w:szCs w:val="16"/>
          <w:b w:val="1"/>
          <w:bCs w:val="1"/>
          <w:color w:val="auto"/>
        </w:rPr>
        <w:t>Filed pursuant to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-5368290</wp:posOffset>
            </wp:positionH>
            <wp:positionV relativeFrom="paragraph">
              <wp:posOffset>-203200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No. 333-148747</w:t>
      </w:r>
    </w:p>
    <w:p>
      <w:pPr>
        <w:spacing w:after="0" w:line="632" w:lineRule="exact"/>
        <w:rPr>
          <w:sz w:val="24"/>
          <w:szCs w:val="24"/>
          <w:color w:val="auto"/>
        </w:rPr>
      </w:pPr>
    </w:p>
    <w:p>
      <w:pPr>
        <w:sectPr>
          <w:pgSz w:w="11900" w:h="16838" w:orient="portrait"/>
          <w:cols w:equalWidth="0" w:num="2">
            <w:col w:w="7740" w:space="720"/>
            <w:col w:w="2920"/>
          </w:cols>
          <w:pgMar w:left="240" w:top="314" w:right="279" w:bottom="1440" w:gutter="0" w:footer="0" w:header="0"/>
        </w:sectPr>
      </w:pPr>
    </w:p>
    <w:p>
      <w:pPr>
        <w:spacing w:after="0" w:line="344"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TOWER SEMICONDUCTOR LTD.</w:t>
      </w:r>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163,742 Ordinary Shares</w:t>
      </w:r>
    </w:p>
    <w:p>
      <w:pPr>
        <w:spacing w:after="0" w:line="293" w:lineRule="exact"/>
        <w:rPr>
          <w:sz w:val="24"/>
          <w:szCs w:val="24"/>
          <w:color w:val="auto"/>
        </w:rPr>
      </w:pPr>
    </w:p>
    <w:p>
      <w:pPr>
        <w:ind w:firstLine="351"/>
        <w:spacing w:after="0" w:line="298" w:lineRule="auto"/>
        <w:rPr>
          <w:sz w:val="20"/>
          <w:szCs w:val="20"/>
          <w:color w:val="auto"/>
        </w:rPr>
      </w:pPr>
      <w:r>
        <w:rPr>
          <w:rFonts w:ascii="Arial" w:cs="Arial" w:eastAsia="Arial" w:hAnsi="Arial"/>
          <w:sz w:val="16"/>
          <w:szCs w:val="16"/>
          <w:color w:val="auto"/>
        </w:rPr>
        <w:t>Pursuant to this prospectus supplement, the accompanying Prospectus Supplement No. 1 and the accompanying base prospectus, we are offering 163,742 ordinary shares to YA Global Master SPV Ltd., or YA Global, at a price of $1.22 per share, pursuant to our previously announced Standby Equity Purchase Agreement, or SEPA, dated August 11, 2009 with YA Global. The shares are being issued to pay the initial $200,000 of the commitment fee due YA Global under the SEPA. We expect to issue the shares to YA Global against payment therefor on or about August 24, 2009.</w:t>
      </w:r>
    </w:p>
    <w:p>
      <w:pPr>
        <w:spacing w:after="0" w:line="167" w:lineRule="exact"/>
        <w:rPr>
          <w:sz w:val="24"/>
          <w:szCs w:val="24"/>
          <w:color w:val="auto"/>
        </w:rPr>
      </w:pPr>
    </w:p>
    <w:p>
      <w:pPr>
        <w:ind w:right="100" w:firstLine="395"/>
        <w:spacing w:after="0" w:line="259" w:lineRule="auto"/>
        <w:rPr>
          <w:sz w:val="20"/>
          <w:szCs w:val="20"/>
          <w:color w:val="auto"/>
        </w:rPr>
      </w:pPr>
      <w:r>
        <w:rPr>
          <w:rFonts w:ascii="Arial" w:cs="Arial" w:eastAsia="Arial" w:hAnsi="Arial"/>
          <w:sz w:val="18"/>
          <w:szCs w:val="18"/>
          <w:color w:val="auto"/>
        </w:rPr>
        <w:t>In addition to our issuance of ordinary shares to YA Global pursuant to the SEPA, this prospectus supplement, the accompanying Prospectus Supplement No. 1 and the accompanying base prospectus also cover the resale of those shares by YA Global to the public. YA Global may be deemed to be an “underwriter” within the meaning of the Securities Act of 1933, as amended.</w:t>
      </w:r>
    </w:p>
    <w:p>
      <w:pPr>
        <w:spacing w:after="0" w:line="194" w:lineRule="exact"/>
        <w:rPr>
          <w:sz w:val="24"/>
          <w:szCs w:val="24"/>
          <w:color w:val="auto"/>
        </w:rPr>
      </w:pPr>
    </w:p>
    <w:p>
      <w:pPr>
        <w:ind w:right="80" w:firstLine="351"/>
        <w:spacing w:after="0" w:line="259" w:lineRule="auto"/>
        <w:rPr>
          <w:sz w:val="20"/>
          <w:szCs w:val="20"/>
          <w:color w:val="auto"/>
        </w:rPr>
      </w:pPr>
      <w:r>
        <w:rPr>
          <w:rFonts w:ascii="Arial" w:cs="Arial" w:eastAsia="Arial" w:hAnsi="Arial"/>
          <w:sz w:val="18"/>
          <w:szCs w:val="18"/>
          <w:color w:val="auto"/>
        </w:rPr>
        <w:t>Our ordinary shares are quoted on the NASDAQ Global Market and the Tel-Aviv Stock Exchange under the symbol “TSEM.” On August 20, 2009, the last reported sales prices of our ordinary shares on the NASDAQ Global Market and the Tel-Aviv Stock Exchange were $1.34 per share and NIS 4.96 per share, respectively.</w:t>
      </w:r>
    </w:p>
    <w:p>
      <w:pPr>
        <w:spacing w:after="0" w:line="194" w:lineRule="exact"/>
        <w:rPr>
          <w:sz w:val="24"/>
          <w:szCs w:val="24"/>
          <w:color w:val="auto"/>
        </w:rPr>
      </w:pPr>
    </w:p>
    <w:p>
      <w:pPr>
        <w:ind w:right="460" w:firstLine="351"/>
        <w:spacing w:after="0" w:line="268" w:lineRule="auto"/>
        <w:rPr>
          <w:sz w:val="20"/>
          <w:szCs w:val="20"/>
          <w:color w:val="auto"/>
        </w:rPr>
      </w:pPr>
      <w:r>
        <w:rPr>
          <w:rFonts w:ascii="Arial" w:cs="Arial" w:eastAsia="Arial" w:hAnsi="Arial"/>
          <w:sz w:val="18"/>
          <w:szCs w:val="18"/>
          <w:b w:val="1"/>
          <w:bCs w:val="1"/>
          <w:i w:val="1"/>
          <w:iCs w:val="1"/>
          <w:color w:val="auto"/>
        </w:rPr>
        <w:t>Investing in our securities involves a high degree of risk. See “Risk Factors” included and referred to beginning on page S-3 of the accompanying Prospectus Supplement No. 1.</w:t>
      </w:r>
    </w:p>
    <w:p>
      <w:pPr>
        <w:spacing w:after="0" w:line="180" w:lineRule="exact"/>
        <w:rPr>
          <w:sz w:val="24"/>
          <w:szCs w:val="24"/>
          <w:color w:val="auto"/>
        </w:rPr>
      </w:pPr>
    </w:p>
    <w:p>
      <w:pPr>
        <w:jc w:val="both"/>
        <w:ind w:right="26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The date of this prospectus supplement is August 21,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314" w:right="27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Securities offered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Purchaser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Purchase price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Settlement date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4"/>
          <w:szCs w:val="24"/>
          <w:color w:val="auto"/>
        </w:rPr>
      </w:pPr>
    </w:p>
    <w:p>
      <w:pPr>
        <w:spacing w:after="0" w:line="24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Symbol for Ordinary Shares on Nasdaq Global Market and Tel-Aviv Stock Exchange</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Resale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0"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THE OFFERING</w:t>
      </w:r>
    </w:p>
    <w:p>
      <w:pPr>
        <w:spacing w:after="0" w:line="299" w:lineRule="exact"/>
        <w:rPr>
          <w:sz w:val="24"/>
          <w:szCs w:val="24"/>
          <w:color w:val="auto"/>
        </w:rPr>
      </w:pPr>
    </w:p>
    <w:p>
      <w:pPr>
        <w:spacing w:after="0"/>
        <w:rPr>
          <w:sz w:val="20"/>
          <w:szCs w:val="20"/>
          <w:color w:val="auto"/>
        </w:rPr>
      </w:pPr>
      <w:r>
        <w:rPr>
          <w:rFonts w:ascii="Arial" w:cs="Arial" w:eastAsia="Arial" w:hAnsi="Arial"/>
          <w:sz w:val="18"/>
          <w:szCs w:val="18"/>
          <w:color w:val="auto"/>
        </w:rPr>
        <w:t>163,742 ordinary shares of Tower Semiconductor Ltd.</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YA Global Master SPV Ltd., pursuant to the Standby Equity Purchase Agreement dated August 11, 2009.</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$200,000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On or about August 24, 2009.</w:t>
      </w:r>
    </w:p>
    <w:p>
      <w:pPr>
        <w:spacing w:after="0" w:line="225"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We intend to use the net proceeds from this offering for working capital and other general corporate purposes. See "Use of Proceeds" in the accompanying Prospectus Supplement No. 1.</w:t>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TSEM</w:t>
      </w:r>
    </w:p>
    <w:p>
      <w:pPr>
        <w:spacing w:after="0" w:line="225" w:lineRule="exact"/>
        <w:rPr>
          <w:sz w:val="24"/>
          <w:szCs w:val="24"/>
          <w:color w:val="auto"/>
        </w:rPr>
      </w:pPr>
    </w:p>
    <w:p>
      <w:pPr>
        <w:ind w:right="740"/>
        <w:spacing w:after="0" w:line="259" w:lineRule="auto"/>
        <w:rPr>
          <w:sz w:val="20"/>
          <w:szCs w:val="20"/>
          <w:color w:val="auto"/>
        </w:rPr>
      </w:pPr>
      <w:r>
        <w:rPr>
          <w:rFonts w:ascii="Arial" w:cs="Arial" w:eastAsia="Arial" w:hAnsi="Arial"/>
          <w:sz w:val="18"/>
          <w:szCs w:val="18"/>
          <w:color w:val="auto"/>
        </w:rPr>
        <w:t>This prospectus supplement, the accompanying Prospectus Supplement No. 1 and the accompanying base prospectus also cover the resale of shares by YA Global to the public. See "Plan of Distribution" in the accompanying Prospectus Supplement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-2028190</wp:posOffset>
            </wp:positionH>
            <wp:positionV relativeFrom="paragraph">
              <wp:posOffset>255270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2">
        <w:col w:w="2560" w:space="640"/>
        <w:col w:w="8180"/>
      </w:cols>
      <w:pgMar w:left="240" w:top="314"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2019-12-10T12:53:11Z</dcterms:created>
  <dcterms:modified xsi:type="dcterms:W3CDTF">2019-12-10T12:53:11Z</dcterms:modified>
</cp:coreProperties>
</file>