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February 02, 2010, the registrant announces that TowerJazz and Soitec Sign Agreement to Offer Backside Illumination Platform for High-End Image Sensors.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900" w:val="left"/>
          <w:tab w:leader="none" w:pos="5360" w:val="left"/>
        </w:tabs>
        <w:rPr>
          <w:sz w:val="20"/>
          <w:szCs w:val="20"/>
          <w:color w:val="auto"/>
        </w:rPr>
      </w:pPr>
      <w:r>
        <w:rPr>
          <w:rFonts w:ascii="Arial" w:cs="Arial" w:eastAsia="Arial" w:hAnsi="Arial"/>
          <w:sz w:val="18"/>
          <w:szCs w:val="18"/>
          <w:color w:val="auto"/>
        </w:rPr>
        <w:t>Date: February 02,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1663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607" w:right="7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TowerJazz and Soitec Sign Agreement to Offer Backside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Illumination Platform for High-End Image Sensors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Collaboration enables rapid ramp to turnkey solution for fabless CIS designers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targeting industrial, medical and automotive applications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High-end BSI image sensor market to reach $120M by 2013</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and BERNIN, France, February 2, 2010 </w:t>
      </w:r>
      <w:r>
        <w:rPr>
          <w:rFonts w:ascii="Arial" w:cs="Arial" w:eastAsia="Arial" w:hAnsi="Arial"/>
          <w:sz w:val="18"/>
          <w:szCs w:val="18"/>
          <w:color w:val="auto"/>
        </w:rPr>
        <w:t>—TowerJazz, the global specialty foundry leader and The Soitec Group (Euronext</w:t>
      </w:r>
      <w:r>
        <w:rPr>
          <w:rFonts w:ascii="Arial" w:cs="Arial" w:eastAsia="Arial" w:hAnsi="Arial"/>
          <w:sz w:val="18"/>
          <w:szCs w:val="18"/>
          <w:b w:val="1"/>
          <w:bCs w:val="1"/>
          <w:color w:val="auto"/>
        </w:rPr>
        <w:t xml:space="preserve"> </w:t>
      </w:r>
      <w:r>
        <w:rPr>
          <w:rFonts w:ascii="Arial" w:cs="Arial" w:eastAsia="Arial" w:hAnsi="Arial"/>
          <w:sz w:val="18"/>
          <w:szCs w:val="18"/>
          <w:color w:val="auto"/>
        </w:rPr>
        <w:t>Paris), the world’s leading supplier of silicon-on-insulator (SOI) and other engineered substrates for the microelectronics industry, announced today that they have signed an agreement that will enable a turn-key solution for high-end backside illuminated (BSI) CMOS image sensors (CIS) for industrial, medical and automotive applications.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BSI CMOS image sensors replacing current Front Side Illumination (FSI) technology is expected to reach $800M in 2013,” according to Jerome Baron, principal analyst at Yole Developpement. “The BSI image sensor market will be mainly driven by digital cameras and cell-phone applications, but high performance imaging applications such as medical, industrial and automotive vision sensors are also an important segment. We estimate the market for high-end BSI image sensors to reach $120M in the same time frame.”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TowerJazz BSI CIS offering will leverage the foundry’s extensive expertise and leadership in CIS technology and will integrate SOI substrates and Soitec’s new Smart Stacking™ circuit layer transfer technology, customized for the TowerJazz fabrication process. Soitec is the market leader in SOI wafers and circuit stacking solutions and TowerJazz is well-known for its industry leading pixel performance. This collaboration will enable a rapid ramp to a complete BSI foundry solution that can be transparently utilized by TowerJazz customers.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Backside illumination is fast gaining traction in the image sensor market for its higher resolution, smaller pixels that capture far more light, higher quantum efficiency (QE), and improved performance. BSI allows 100% fill factor of pixels maximizing photon collection without any shading of metals. This provides very high light sensitivity in high-end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SOI substrates, which Soitec manufactures using its patented Smart Cut™ process, make BSI much more robust to manufacture in high volume. Soitec’s new Smart Stacking technology enables chip manufacturers to leverage wafer-to-wafer level stacking through low-stress bonding and high-precision thinning of partially or fully processed circuits. It is particularly well suited to achieving low cross-talk and better pixel quality in BSI CMOS image sensors through access to the backside of the device.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is a unique offering in the foundry area and we will be the first to offer such technology to customers as a foundry service. Soitec’s SOI substrates and Smart Stacking circuit transfer technology are an excellent complement to our industry-leading CIS technology,” said Dr. Avi Strum, Vice President and General Manager, TowerJazz Specialty Business Unit. “Our collaboration will result in high-performance image sensors and will allow fabless designers to create new generations of ultra-sensitive image sensors – which in turn will enable exciting new applications for cinematography, DSLR cameras, space cameras, and high-end medical cameras, among others.”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partnership will be a great advantage for the fabless design community,” said Dr. Bernard Aspar, Vice President and Managing Director of Soitec’s Tracit Business Unit, which developed the Smart Stacking technology. “We believe TowerJazz’s excellent CIS technology, combined with our best-in-class SOI substrates and unique Smart Stacking manufacturing capabilities, will provide a comprehensive BSI offering, enabling a turnkey solution for their CIS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525145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Soitec Group</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Soitec Group is the world’s leading innovator and provider of the engineered substrate solutions that serve as the foundation for today’s most advanced microelectronic products. The group leverages its proprietary Smart Cut™ technology to engineer new substrate solutions, such as silicon-on-insulator (SOI) wafers, which became the first high-volume application for this proprietary technology. Since then, SOI has emerged as the material platform of the future, enabling the production of higher performing, faster chips that consume less power. Today, Soitec produces more than 80 percent of the world’s SOI wafers. Headquartered in Bernin, France, with two high-volume fabs on-site, Soitec has offices throughout the United States, Japan and Taiwan, and a new production site in Singapore.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Three other divisions, Picogiga International, Tracit Technologies and Concentrix Solar, complete the Soitec Group. Picogiga delivers advanced substrates solutions, including III-V epiwafers and gallium nitride (GaN) wafers, to the compound material world for the manufacture of high-frequency electronics and other optoelectronic devices. Tracit, on the other hand, provides thin-film layer transfer technologies used to manufacture advanced substrates for power ICs and Microsystems, as well as generic circuit transfer technology, Smart Stacking for applications such as image sensors and 3D-integration. In December 2009, Soitec acquired 80% of Concentrix Solar, the leading provider of concentrated photovoltaic (CPV) solar systems for the industrial production of energy. With this acquisition, Soitec is entering the fast-growing solar industry; capturing value through the system level. Shares of the Soitec Group are listed on Euronext Paris. For more information, visit </w:t>
      </w:r>
      <w:r>
        <w:rPr>
          <w:rFonts w:ascii="Arial" w:cs="Arial" w:eastAsia="Arial" w:hAnsi="Arial"/>
          <w:sz w:val="17"/>
          <w:szCs w:val="17"/>
          <w:u w:val="single" w:color="auto"/>
          <w:color w:val="auto"/>
        </w:rPr>
        <w:t>www.soitec.com</w:t>
      </w:r>
      <w:r>
        <w:rPr>
          <w:rFonts w:ascii="Arial" w:cs="Arial" w:eastAsia="Arial" w:hAnsi="Arial"/>
          <w:sz w:val="17"/>
          <w:szCs w:val="17"/>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Soitec, Smart Cut, Smart Stacking and UNIBOND are trademarks of S.O.I.TEC Silicon On Insulator Technologies.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0" w:type="dxa"/>
            <w:vAlign w:val="bottom"/>
            <w:gridSpan w:val="2"/>
          </w:tcPr>
          <w:p>
            <w:pPr>
              <w:jc w:val="right"/>
              <w:ind w:right="14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59"/>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For TowerJazz:</w:t>
            </w:r>
          </w:p>
        </w:tc>
        <w:tc>
          <w:tcPr>
            <w:tcW w:w="178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For Soitec:</w:t>
            </w:r>
          </w:p>
        </w:tc>
      </w:tr>
      <w:tr>
        <w:trPr>
          <w:trHeight w:val="418"/>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Investor Relations Contact</w:t>
            </w:r>
          </w:p>
        </w:tc>
        <w:tc>
          <w:tcPr>
            <w:tcW w:w="178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Investors Relations Contact</w:t>
            </w:r>
          </w:p>
        </w:tc>
      </w:tr>
      <w:tr>
        <w:trPr>
          <w:trHeight w:val="216"/>
        </w:trPr>
        <w:tc>
          <w:tcPr>
            <w:tcW w:w="3940" w:type="dxa"/>
            <w:vAlign w:val="bottom"/>
            <w:gridSpan w:val="4"/>
          </w:tcPr>
          <w:p>
            <w:pPr>
              <w:spacing w:after="0"/>
              <w:rPr>
                <w:sz w:val="20"/>
                <w:szCs w:val="20"/>
                <w:color w:val="auto"/>
              </w:rPr>
            </w:pPr>
            <w:r>
              <w:rPr>
                <w:rFonts w:ascii="Arial" w:cs="Arial" w:eastAsia="Arial" w:hAnsi="Arial"/>
                <w:sz w:val="18"/>
                <w:szCs w:val="18"/>
                <w:color w:val="auto"/>
              </w:rPr>
              <w:t>Levi Noit</w:t>
            </w:r>
          </w:p>
        </w:tc>
        <w:tc>
          <w:tcPr>
            <w:tcW w:w="178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Olivier Brice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gridSpan w:val="2"/>
          </w:tcPr>
          <w:p>
            <w:pPr>
              <w:ind w:left="1780"/>
              <w:spacing w:after="0"/>
              <w:rPr>
                <w:sz w:val="20"/>
                <w:szCs w:val="20"/>
                <w:color w:val="auto"/>
              </w:rPr>
            </w:pPr>
            <w:r>
              <w:rPr>
                <w:rFonts w:ascii="Arial" w:cs="Arial" w:eastAsia="Arial" w:hAnsi="Arial"/>
                <w:sz w:val="18"/>
                <w:szCs w:val="18"/>
                <w:color w:val="auto"/>
                <w:w w:val="95"/>
              </w:rPr>
              <w:t>+33 (0)4 76 92 93 80</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0"/>
        </w:trPr>
        <w:tc>
          <w:tcPr>
            <w:tcW w:w="3940" w:type="dxa"/>
            <w:vAlign w:val="bottom"/>
            <w:gridSpan w:val="4"/>
          </w:tcPr>
          <w:p>
            <w:pPr>
              <w:spacing w:after="0" w:line="190" w:lineRule="exact"/>
              <w:rPr>
                <w:sz w:val="20"/>
                <w:szCs w:val="20"/>
                <w:color w:val="auto"/>
              </w:rPr>
            </w:pPr>
            <w:r>
              <w:rPr>
                <w:rFonts w:ascii="Arial" w:cs="Arial" w:eastAsia="Arial" w:hAnsi="Arial"/>
                <w:sz w:val="18"/>
                <w:szCs w:val="18"/>
                <w:color w:val="auto"/>
              </w:rPr>
              <w:t>noit.levi@towerjazz.com</w:t>
            </w:r>
          </w:p>
        </w:tc>
        <w:tc>
          <w:tcPr>
            <w:tcW w:w="1780" w:type="dxa"/>
            <w:vAlign w:val="bottom"/>
          </w:tcPr>
          <w:p>
            <w:pPr>
              <w:spacing w:after="0"/>
              <w:rPr>
                <w:sz w:val="16"/>
                <w:szCs w:val="16"/>
                <w:color w:val="auto"/>
              </w:rPr>
            </w:pPr>
          </w:p>
        </w:tc>
        <w:tc>
          <w:tcPr>
            <w:tcW w:w="5700" w:type="dxa"/>
            <w:vAlign w:val="bottom"/>
            <w:gridSpan w:val="4"/>
          </w:tcPr>
          <w:p>
            <w:pPr>
              <w:spacing w:after="0" w:line="190" w:lineRule="exact"/>
              <w:rPr>
                <w:sz w:val="20"/>
                <w:szCs w:val="20"/>
                <w:color w:val="auto"/>
              </w:rPr>
            </w:pPr>
            <w:r>
              <w:rPr>
                <w:rFonts w:ascii="Arial" w:cs="Arial" w:eastAsia="Arial" w:hAnsi="Arial"/>
                <w:sz w:val="18"/>
                <w:szCs w:val="18"/>
                <w:color w:val="auto"/>
              </w:rPr>
              <w:t>olivier.brice@soitec.fr</w:t>
            </w:r>
          </w:p>
        </w:tc>
      </w:tr>
      <w:tr>
        <w:trPr>
          <w:trHeight w:val="20"/>
        </w:trPr>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38"/>
        </w:trPr>
        <w:tc>
          <w:tcPr>
            <w:tcW w:w="1820" w:type="dxa"/>
            <w:vAlign w:val="bottom"/>
          </w:tcPr>
          <w:p>
            <w:pPr>
              <w:spacing w:after="0"/>
              <w:rPr>
                <w:sz w:val="20"/>
                <w:szCs w:val="20"/>
                <w:color w:val="auto"/>
              </w:rPr>
            </w:pPr>
            <w:r>
              <w:rPr>
                <w:rFonts w:ascii="Arial" w:cs="Arial" w:eastAsia="Arial" w:hAnsi="Arial"/>
                <w:sz w:val="18"/>
                <w:szCs w:val="18"/>
                <w:b w:val="1"/>
                <w:bCs w:val="1"/>
                <w:color w:val="auto"/>
              </w:rPr>
              <w:t>Company Contact</w:t>
            </w:r>
          </w:p>
        </w:tc>
        <w:tc>
          <w:tcPr>
            <w:tcW w:w="2120" w:type="dxa"/>
            <w:vAlign w:val="bottom"/>
            <w:gridSpan w:val="3"/>
          </w:tcPr>
          <w:p>
            <w:pPr>
              <w:spacing w:after="0"/>
              <w:rPr>
                <w:sz w:val="24"/>
                <w:szCs w:val="24"/>
                <w:color w:val="auto"/>
              </w:rPr>
            </w:pPr>
          </w:p>
        </w:tc>
        <w:tc>
          <w:tcPr>
            <w:tcW w:w="178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 Contact</w:t>
            </w:r>
          </w:p>
        </w:tc>
      </w:tr>
      <w:tr>
        <w:trPr>
          <w:trHeight w:val="216"/>
        </w:trPr>
        <w:tc>
          <w:tcPr>
            <w:tcW w:w="394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Camille Darnaud-Dufour</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+1 949 435 8181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gridSpan w:val="2"/>
          </w:tcPr>
          <w:p>
            <w:pPr>
              <w:ind w:left="1780"/>
              <w:spacing w:after="0"/>
              <w:rPr>
                <w:sz w:val="20"/>
                <w:szCs w:val="20"/>
                <w:color w:val="auto"/>
              </w:rPr>
            </w:pPr>
            <w:r>
              <w:rPr>
                <w:rFonts w:ascii="Arial" w:cs="Arial" w:eastAsia="Arial" w:hAnsi="Arial"/>
                <w:sz w:val="18"/>
                <w:szCs w:val="18"/>
                <w:color w:val="auto"/>
                <w:w w:val="95"/>
              </w:rPr>
              <w:t>+33 (0)6 79 49 51 43</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0"/>
        </w:trPr>
        <w:tc>
          <w:tcPr>
            <w:tcW w:w="3940" w:type="dxa"/>
            <w:vAlign w:val="bottom"/>
            <w:gridSpan w:val="4"/>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4"/>
          </w:tcPr>
          <w:p>
            <w:pPr>
              <w:spacing w:after="0" w:line="190" w:lineRule="exact"/>
              <w:rPr>
                <w:sz w:val="20"/>
                <w:szCs w:val="20"/>
                <w:color w:val="auto"/>
              </w:rPr>
            </w:pPr>
            <w:r>
              <w:rPr>
                <w:rFonts w:ascii="Arial" w:cs="Arial" w:eastAsia="Arial" w:hAnsi="Arial"/>
                <w:sz w:val="18"/>
                <w:szCs w:val="18"/>
                <w:color w:val="auto"/>
              </w:rPr>
              <w:t>camille.darnaud-dufour@soitec.com</w:t>
            </w:r>
          </w:p>
        </w:tc>
      </w:tr>
      <w:tr>
        <w:trPr>
          <w:trHeight w:val="43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Media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French Media Contact</w:t>
            </w:r>
          </w:p>
        </w:tc>
        <w:tc>
          <w:tcPr>
            <w:tcW w:w="3060" w:type="dxa"/>
            <w:vAlign w:val="bottom"/>
          </w:tcPr>
          <w:p>
            <w:pPr>
              <w:spacing w:after="0"/>
              <w:rPr>
                <w:sz w:val="24"/>
                <w:szCs w:val="24"/>
                <w:color w:val="auto"/>
              </w:rPr>
            </w:pPr>
          </w:p>
        </w:tc>
      </w:tr>
      <w:tr>
        <w:trPr>
          <w:trHeight w:val="216"/>
        </w:trPr>
        <w:tc>
          <w:tcPr>
            <w:tcW w:w="394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178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Claire Flin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+1 949 715 3049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H&amp;B Communication</w:t>
            </w:r>
          </w:p>
        </w:tc>
      </w:tr>
      <w:tr>
        <w:trPr>
          <w:trHeight w:val="190"/>
        </w:trPr>
        <w:tc>
          <w:tcPr>
            <w:tcW w:w="3940" w:type="dxa"/>
            <w:vAlign w:val="bottom"/>
            <w:gridSpan w:val="4"/>
          </w:tcPr>
          <w:p>
            <w:pPr>
              <w:spacing w:after="0" w:line="190" w:lineRule="exact"/>
              <w:rPr>
                <w:sz w:val="20"/>
                <w:szCs w:val="20"/>
                <w:color w:val="auto"/>
              </w:rPr>
            </w:pPr>
            <w:r>
              <w:rPr>
                <w:rFonts w:ascii="Arial" w:cs="Arial" w:eastAsia="Arial" w:hAnsi="Arial"/>
                <w:sz w:val="18"/>
                <w:szCs w:val="18"/>
                <w:color w:val="auto"/>
              </w:rPr>
              <w:t>lauri.julian@towerjazz.com</w:t>
            </w:r>
          </w:p>
        </w:tc>
        <w:tc>
          <w:tcPr>
            <w:tcW w:w="3400" w:type="dxa"/>
            <w:vAlign w:val="bottom"/>
            <w:gridSpan w:val="2"/>
          </w:tcPr>
          <w:p>
            <w:pPr>
              <w:ind w:left="1780"/>
              <w:spacing w:after="0" w:line="190" w:lineRule="exact"/>
              <w:rPr>
                <w:sz w:val="20"/>
                <w:szCs w:val="20"/>
                <w:color w:val="auto"/>
              </w:rPr>
            </w:pPr>
            <w:r>
              <w:rPr>
                <w:rFonts w:ascii="Arial" w:cs="Arial" w:eastAsia="Arial" w:hAnsi="Arial"/>
                <w:sz w:val="18"/>
                <w:szCs w:val="18"/>
                <w:color w:val="auto"/>
                <w:w w:val="95"/>
              </w:rPr>
              <w:t>+33 (0)1 58 18 32 53</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96"/>
        </w:trPr>
        <w:tc>
          <w:tcPr>
            <w:tcW w:w="1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gridSpan w:val="4"/>
          </w:tcPr>
          <w:p>
            <w:pPr>
              <w:spacing w:after="0" w:line="196" w:lineRule="exact"/>
              <w:rPr>
                <w:sz w:val="20"/>
                <w:szCs w:val="20"/>
                <w:color w:val="auto"/>
              </w:rPr>
            </w:pPr>
            <w:r>
              <w:rPr>
                <w:rFonts w:ascii="Arial" w:cs="Arial" w:eastAsia="Arial" w:hAnsi="Arial"/>
                <w:sz w:val="18"/>
                <w:szCs w:val="18"/>
                <w:color w:val="auto"/>
              </w:rPr>
              <w:t>c.flin@hbcommunication.fr</w:t>
            </w:r>
          </w:p>
        </w:tc>
      </w:tr>
      <w:tr>
        <w:trPr>
          <w:trHeight w:val="382"/>
        </w:trPr>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62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30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2019-12-10T12:27:32Z</dcterms:created>
  <dcterms:modified xsi:type="dcterms:W3CDTF">2019-12-10T12:27:32Z</dcterms:modified>
</cp:coreProperties>
</file>