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June 2020 No. 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On June 09, 2020, the Registrant announced its Presentation at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AutoSensOnline Addressing Automotive Radar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306705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00"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June 9,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17056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69"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3388360</wp:posOffset>
            </wp:positionH>
            <wp:positionV relativeFrom="page">
              <wp:posOffset>431800</wp:posOffset>
            </wp:positionV>
            <wp:extent cx="1183005" cy="711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83005" cy="7118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tabs>
          <w:tab w:leader="none" w:pos="890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to Present at AutoSensOnline Addressing Automotive Radar Technologies</w:t>
      </w:r>
    </w:p>
    <w:p>
      <w:pPr>
        <w:spacing w:after="0" w:line="293" w:lineRule="exact"/>
        <w:rPr>
          <w:sz w:val="20"/>
          <w:szCs w:val="20"/>
          <w:color w:val="auto"/>
        </w:rPr>
      </w:pPr>
    </w:p>
    <w:p>
      <w:pPr>
        <w:jc w:val="center"/>
        <w:spacing w:after="0" w:line="276" w:lineRule="auto"/>
        <w:rPr>
          <w:sz w:val="20"/>
          <w:szCs w:val="20"/>
          <w:color w:val="auto"/>
        </w:rPr>
      </w:pPr>
      <w:r>
        <w:rPr>
          <w:rFonts w:ascii="Arial" w:cs="Arial" w:eastAsia="Arial" w:hAnsi="Arial"/>
          <w:sz w:val="22"/>
          <w:szCs w:val="22"/>
          <w:b w:val="1"/>
          <w:bCs w:val="1"/>
          <w:i w:val="1"/>
          <w:iCs w:val="1"/>
          <w:color w:val="auto"/>
        </w:rPr>
        <w:t>Company’s advanced Sensors, RF &amp; HPA and Power Management platforms provide comprehensive automotive technology solutions</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22"/>
          <w:szCs w:val="22"/>
          <w:b w:val="1"/>
          <w:bCs w:val="1"/>
          <w:color w:val="auto"/>
        </w:rPr>
        <w:t xml:space="preserve">MIGDAL HAEMEK, Israel, June 9, 2020 </w:t>
      </w:r>
      <w:r>
        <w:rPr>
          <w:rFonts w:ascii="Arial" w:cs="Arial" w:eastAsia="Arial" w:hAnsi="Arial"/>
          <w:sz w:val="22"/>
          <w:szCs w:val="22"/>
          <w:color w:val="auto"/>
        </w:rPr>
        <w:t>–</w:t>
      </w:r>
      <w:r>
        <w:rPr>
          <w:rFonts w:ascii="Arial" w:cs="Arial" w:eastAsia="Arial" w:hAnsi="Arial"/>
          <w:sz w:val="22"/>
          <w:szCs w:val="22"/>
          <w:u w:val="single" w:color="auto"/>
          <w:color w:val="auto"/>
        </w:rPr>
        <w:t>Tower Semiconductor (NASDAQ/TASE: TSEM)</w:t>
      </w:r>
      <w:r>
        <w:rPr>
          <w:rFonts w:ascii="Arial" w:cs="Arial" w:eastAsia="Arial" w:hAnsi="Arial"/>
          <w:sz w:val="22"/>
          <w:szCs w:val="22"/>
          <w:color w:val="auto"/>
        </w:rPr>
        <w:t>, the leader in high-value analog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semiconductor foundry solutions, today announced its participation at </w:t>
      </w:r>
      <w:r>
        <w:rPr>
          <w:rFonts w:ascii="Arial" w:cs="Arial" w:eastAsia="Arial" w:hAnsi="Arial"/>
          <w:sz w:val="22"/>
          <w:szCs w:val="22"/>
          <w:u w:val="single" w:color="auto"/>
          <w:color w:val="auto"/>
        </w:rPr>
        <w:t>AutoSensONLINE 2020</w:t>
      </w:r>
      <w:r>
        <w:rPr>
          <w:rFonts w:ascii="Arial" w:cs="Arial" w:eastAsia="Arial" w:hAnsi="Arial"/>
          <w:sz w:val="22"/>
          <w:szCs w:val="22"/>
          <w:color w:val="auto"/>
        </w:rPr>
        <w:t xml:space="preserve"> and its online presentation, “Automotive Radar: Technologies and Tradeoffs” presented by Amol Kalburge, Sr. Director of Analog IC Marketing and Head of Tower Semiconductor’s Automotive Program, on June 11, 2020 at 16:30 BST.</w:t>
      </w:r>
    </w:p>
    <w:p>
      <w:pPr>
        <w:spacing w:after="0" w:line="243"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The presentation will address the important role Radars are playing in today’s automotive market (as part of vehicle’s ADAS sensors suite) with increasing levels of autonomy, providing an overview of Radar technologies available today and their various trade-offs. With its unparalleled capability to accurately estimate range and velocity in all weather / lighting conditions, Radar is central to any safety-critical sensing platform. As a result more and more radar sensors are likely to get integrated in a vehicle and the performance of radars, especially resolution and range, is pushed to higher limits in a progressively smaller form factor.</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 xml:space="preserve">Tower Semiconductor offers a broad range best-in-class analog </w:t>
      </w:r>
      <w:r>
        <w:rPr>
          <w:rFonts w:ascii="Arial" w:cs="Arial" w:eastAsia="Arial" w:hAnsi="Arial"/>
          <w:sz w:val="19"/>
          <w:szCs w:val="19"/>
          <w:u w:val="single" w:color="auto"/>
          <w:color w:val="auto"/>
        </w:rPr>
        <w:t>technology solutions</w:t>
      </w:r>
      <w:r>
        <w:rPr>
          <w:rFonts w:ascii="Arial" w:cs="Arial" w:eastAsia="Arial" w:hAnsi="Arial"/>
          <w:sz w:val="19"/>
          <w:szCs w:val="19"/>
          <w:color w:val="auto"/>
        </w:rPr>
        <w:t xml:space="preserve"> supporting the needs of the automotive semiconductor market. With over two-thirds of automotive IC market being analog (Marketsandmarkets), the Company’s advanced technology platforms are well positioned to serve the rapidly growing ADAS and Electrification segments: SiGe BiCMOS and Silicon Photonics for radar, Lidar and gigabit automotive ethernet; RFSOI and RFCMOS for V2X and 5G communications; CMOS Image Sensors for advanced SPAD, ToF and NIR sensing technologies, and finally, Power Management for smart-power management and high voltage solutions such as EV battery management, regulators, and various drivers.</w:t>
      </w:r>
    </w:p>
    <w:p>
      <w:pPr>
        <w:spacing w:after="0" w:line="208"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Tower’s manufacturing facilities hold the Automotive Quality Certification IATF 16949, the industry’s highest standard of quality system for automotive suppliers and maintain a comprehensive quality management program based on AEC-Q100 specifications. In addition, Company’s major process flows are cross-qualified in at least two geographically distinct production sites to ensure customers with supply continuity, capacity flexibility at all times, and enable fast time to market.</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 xml:space="preserve">For more information about AutoSensONLINE agenda, and attending Tower’s online presentation, please visit the event’s </w:t>
      </w:r>
      <w:r>
        <w:rPr>
          <w:rFonts w:ascii="Arial" w:cs="Arial" w:eastAsia="Arial" w:hAnsi="Arial"/>
          <w:sz w:val="22"/>
          <w:szCs w:val="22"/>
          <w:u w:val="single" w:color="auto"/>
          <w:color w:val="auto"/>
        </w:rPr>
        <w:t>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6684010</wp:posOffset>
            </wp:positionH>
            <wp:positionV relativeFrom="paragraph">
              <wp:posOffset>-226695</wp:posOffset>
            </wp:positionV>
            <wp:extent cx="448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8310"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about Tower Semiconductor’s Automotive technology offerings, please </w:t>
      </w:r>
      <w:r>
        <w:rPr>
          <w:rFonts w:ascii="Arial" w:cs="Arial" w:eastAsia="Arial" w:hAnsi="Arial"/>
          <w:sz w:val="22"/>
          <w:szCs w:val="22"/>
          <w:u w:val="single" w:color="auto"/>
          <w:color w:val="auto"/>
        </w:rPr>
        <w:t>click here.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about Tower Semiconductor’s process technology offerings, please </w:t>
      </w:r>
      <w:r>
        <w:rPr>
          <w:rFonts w:ascii="Arial" w:cs="Arial" w:eastAsia="Arial" w:hAnsi="Arial"/>
          <w:sz w:val="22"/>
          <w:szCs w:val="22"/>
          <w:u w:val="single" w:color="auto"/>
          <w:color w:val="auto"/>
        </w:rPr>
        <w:t>click here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19"/>
          <w:szCs w:val="19"/>
          <w:u w:val="single" w:color="auto"/>
          <w:color w:val="auto"/>
        </w:rPr>
        <w:t>www.towersemi.com</w:t>
      </w:r>
      <w:r>
        <w:rPr>
          <w:rFonts w:ascii="Arial" w:cs="Arial" w:eastAsia="Arial" w:hAnsi="Arial"/>
          <w:sz w:val="19"/>
          <w:szCs w:val="19"/>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Regarding Forward-Looking Statements</w:t>
      </w:r>
    </w:p>
    <w:p>
      <w:pPr>
        <w:spacing w:after="0" w:line="27"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w:t>
      </w:r>
    </w:p>
    <w:p>
      <w:pPr>
        <w:sectPr>
          <w:pgSz w:w="11900" w:h="16860" w:orient="portrait"/>
          <w:cols w:equalWidth="0" w:num="1">
            <w:col w:w="11240"/>
          </w:cols>
          <w:pgMar w:left="320" w:top="1440" w:right="339" w:bottom="0" w:gutter="0" w:footer="0" w:header="0"/>
        </w:sectPr>
      </w:pPr>
    </w:p>
    <w:bookmarkStart w:id="4" w:name="page5"/>
    <w:bookmarkEnd w:id="4"/>
    <w:p>
      <w:pPr>
        <w:jc w:val="both"/>
        <w:spacing w:after="0" w:line="266" w:lineRule="auto"/>
        <w:rPr>
          <w:sz w:val="20"/>
          <w:szCs w:val="20"/>
          <w:color w:val="auto"/>
        </w:rPr>
      </w:pPr>
      <w:r>
        <w:rPr>
          <w:rFonts w:ascii="Arial" w:cs="Arial" w:eastAsia="Arial" w:hAnsi="Arial"/>
          <w:sz w:val="22"/>
          <w:szCs w:val="22"/>
          <w:color w:val="auto"/>
        </w:rPr>
        <w:t>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tabs>
          <w:tab w:leader="none" w:pos="4680" w:val="left"/>
        </w:tabs>
        <w:rPr>
          <w:sz w:val="20"/>
          <w:szCs w:val="20"/>
          <w:color w:val="auto"/>
        </w:rPr>
      </w:pPr>
      <w:r>
        <w:rPr>
          <w:rFonts w:ascii="Arial" w:cs="Arial" w:eastAsia="Arial" w:hAnsi="Arial"/>
          <w:sz w:val="22"/>
          <w:szCs w:val="22"/>
          <w:b w:val="1"/>
          <w:bCs w:val="1"/>
          <w:color w:val="auto"/>
        </w:rPr>
        <w:t>Tower Semiconductor Company Contact:</w:t>
      </w:r>
      <w:r>
        <w:rPr>
          <w:sz w:val="20"/>
          <w:szCs w:val="20"/>
          <w:color w:val="auto"/>
        </w:rPr>
        <w:tab/>
      </w:r>
      <w:r>
        <w:rPr>
          <w:rFonts w:ascii="Arial" w:cs="Arial" w:eastAsia="Arial" w:hAnsi="Arial"/>
          <w:sz w:val="19"/>
          <w:szCs w:val="19"/>
          <w:color w:val="auto"/>
        </w:rPr>
        <w:t xml:space="preserve">Orit Shahar | +972-74-7377440 | </w:t>
      </w:r>
      <w:r>
        <w:rPr>
          <w:rFonts w:ascii="Arial" w:cs="Arial" w:eastAsia="Arial" w:hAnsi="Arial"/>
          <w:sz w:val="19"/>
          <w:szCs w:val="19"/>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Levy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2020-06-09T05:07:07Z</dcterms:created>
  <dcterms:modified xsi:type="dcterms:W3CDTF">2020-06-09T05:07:07Z</dcterms:modified>
</cp:coreProperties>
</file>