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For the month of August 2006 No. 3</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138"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56" w:lineRule="exact"/>
        <w:rPr>
          <w:sz w:val="24"/>
          <w:szCs w:val="24"/>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Registrant will hold its Annual and Special General Meeting of Shareholders on September 28, 2006 at 09:00 a.m. (Israel time) at the Registrant's offices in Migdal Haemek, Israel. In connection with the meeting, on or about August 29, 2005, the Registrant will mail to shareholders (i) a Notice of Annual and Special General Meeting and Proxy Statement and (ii) a Proxy Card. Attached hereto as Exhibits 99.1 and 99.2 are, respectively, the Notice of Annual and Special General Meeting and Proxy Statement and Proxy Card.</w:t>
      </w:r>
    </w:p>
    <w:p>
      <w:pPr>
        <w:spacing w:after="0" w:line="200" w:lineRule="exact"/>
        <w:rPr>
          <w:sz w:val="24"/>
          <w:szCs w:val="24"/>
          <w:color w:val="auto"/>
        </w:rPr>
      </w:pPr>
    </w:p>
    <w:p>
      <w:pPr>
        <w:spacing w:after="0" w:line="312"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270" w:lineRule="exact"/>
        <w:rPr>
          <w:sz w:val="24"/>
          <w:szCs w:val="24"/>
          <w:color w:val="auto"/>
        </w:rPr>
      </w:pPr>
    </w:p>
    <w:p>
      <w:pPr>
        <w:ind w:left="372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209" w:right="1440" w:bottom="1440" w:gutter="0" w:footer="0" w:header="0"/>
        </w:sectPr>
      </w:pPr>
    </w:p>
    <w:p>
      <w:pPr>
        <w:spacing w:after="0" w:line="27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August 24, 2006</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3000" w:space="720"/>
            <w:col w:w="6519"/>
          </w:cols>
          <w:pgMar w:left="220" w:top="209" w:right="1440" w:bottom="1440" w:gutter="0" w:footer="0" w:header="0"/>
          <w:type w:val="continuous"/>
        </w:sectPr>
      </w:pPr>
    </w:p>
    <w:bookmarkStart w:id="1" w:name="page2"/>
    <w:bookmarkEnd w:id="1"/>
    <w:p>
      <w:pPr>
        <w:jc w:val="center"/>
        <w:ind w:right="-148"/>
        <w:spacing w:after="0"/>
        <w:rPr>
          <w:sz w:val="20"/>
          <w:szCs w:val="20"/>
          <w:color w:val="auto"/>
        </w:rPr>
      </w:pPr>
      <w:r>
        <w:rPr>
          <w:rFonts w:ascii="Courier New" w:cs="Courier New" w:eastAsia="Courier New" w:hAnsi="Courier New"/>
          <w:sz w:val="11"/>
          <w:szCs w:val="11"/>
          <w:color w:val="auto"/>
        </w:rPr>
        <w:t>EXHIBIT 99.1</w:t>
      </w:r>
    </w:p>
    <w:p>
      <w:pPr>
        <w:spacing w:after="0" w:line="141"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TOWER SEMICONDUCTOR LTD.</w:t>
      </w:r>
    </w:p>
    <w:p>
      <w:pPr>
        <w:jc w:val="center"/>
        <w:ind w:right="4611"/>
        <w:spacing w:after="0"/>
        <w:rPr>
          <w:sz w:val="20"/>
          <w:szCs w:val="20"/>
          <w:color w:val="auto"/>
        </w:rPr>
      </w:pPr>
      <w:r>
        <w:rPr>
          <w:rFonts w:ascii="Courier New" w:cs="Courier New" w:eastAsia="Courier New" w:hAnsi="Courier New"/>
          <w:sz w:val="12"/>
          <w:szCs w:val="12"/>
          <w:color w:val="auto"/>
        </w:rPr>
        <w:t>NOTICE OF ANNUAL AND SPECIAL GENERAL MEETING OF SHAREHOLDERS</w:t>
      </w:r>
    </w:p>
    <w:p>
      <w:pPr>
        <w:spacing w:after="0" w:line="133"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TO BE HELD ON SEPTEMBER 28, 2006</w:t>
      </w:r>
    </w:p>
    <w:p>
      <w:pPr>
        <w:spacing w:after="0" w:line="139" w:lineRule="exact"/>
        <w:rPr>
          <w:sz w:val="20"/>
          <w:szCs w:val="20"/>
          <w:color w:val="auto"/>
        </w:rPr>
      </w:pPr>
    </w:p>
    <w:p>
      <w:pPr>
        <w:ind w:left="8" w:right="4619" w:firstLine="351"/>
        <w:spacing w:after="0" w:line="263" w:lineRule="auto"/>
        <w:rPr>
          <w:sz w:val="20"/>
          <w:szCs w:val="20"/>
          <w:color w:val="auto"/>
        </w:rPr>
      </w:pPr>
      <w:r>
        <w:rPr>
          <w:rFonts w:ascii="Courier New" w:cs="Courier New" w:eastAsia="Courier New" w:hAnsi="Courier New"/>
          <w:sz w:val="11"/>
          <w:szCs w:val="11"/>
          <w:color w:val="auto"/>
        </w:rPr>
        <w:t>Notice is hereby given that the Annual and Special General Meeting (the "Meeting") of the shareholders of Tower Semiconductor Ltd. ("Tower" or the "Company"), an Israeli company, will be held at the offices of the Company, Hamada Avenue, Ramat Gavriel Industrial Park, Migdal Haemek, Israel, on Thursday, September 28, 2006, at 09:00 (Israel time) for the following purposes:</w:t>
      </w:r>
    </w:p>
    <w:p>
      <w:pPr>
        <w:spacing w:after="0" w:line="128" w:lineRule="exact"/>
        <w:rPr>
          <w:sz w:val="20"/>
          <w:szCs w:val="20"/>
          <w:color w:val="auto"/>
        </w:rPr>
      </w:pPr>
    </w:p>
    <w:p>
      <w:pPr>
        <w:ind w:left="348" w:right="4899" w:hanging="348"/>
        <w:spacing w:after="0" w:line="235"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elect seven members to the Board of Directors of the Company for the coming year.</w:t>
      </w:r>
    </w:p>
    <w:p>
      <w:pPr>
        <w:spacing w:after="0" w:line="13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appoint a Chairman of the Board of Directors.</w:t>
      </w:r>
    </w:p>
    <w:p>
      <w:pPr>
        <w:spacing w:after="0" w:line="138" w:lineRule="exact"/>
        <w:rPr>
          <w:rFonts w:ascii="Courier New" w:cs="Courier New" w:eastAsia="Courier New" w:hAnsi="Courier New"/>
          <w:sz w:val="12"/>
          <w:szCs w:val="12"/>
          <w:color w:val="auto"/>
        </w:rPr>
      </w:pPr>
    </w:p>
    <w:p>
      <w:pPr>
        <w:ind w:left="348" w:right="4619" w:hanging="348"/>
        <w:spacing w:after="0" w:line="237"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appointment of Brightman Almagor &amp; Co. (a member of Deloitte Touche Tohmatsu International) as the independent public accountant of the Company for the year ending December 31, 2006 and for the period commencing January 1, 2007 and until the next annual shareholders' meeting, and to further authorize the Audit Committee of the Board of Directors to determine the remuneration of such auditors.</w:t>
      </w:r>
    </w:p>
    <w:p>
      <w:pPr>
        <w:spacing w:after="0" w:line="140" w:lineRule="exact"/>
        <w:rPr>
          <w:rFonts w:ascii="Courier New" w:cs="Courier New" w:eastAsia="Courier New" w:hAnsi="Courier New"/>
          <w:sz w:val="12"/>
          <w:szCs w:val="12"/>
          <w:color w:val="auto"/>
        </w:rPr>
      </w:pPr>
    </w:p>
    <w:p>
      <w:pPr>
        <w:ind w:left="348" w:right="475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an increase in the number of the Company's authorized ordinary shares to 800,000,000 and authorized share capital to NIS 800,000,000 and to amend the Articles of Association of the Company to reflect such increase.</w:t>
      </w:r>
    </w:p>
    <w:p>
      <w:pPr>
        <w:spacing w:after="0" w:line="140"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grant of options to the Company's chief executive officer and director (the "CEO"), such that in total, the CEO will hold options to purchase shares that represent 4% of the Company's issued and outstanding share capital on a fully diluted basis until May 16, 2008.</w:t>
      </w:r>
    </w:p>
    <w:p>
      <w:pPr>
        <w:spacing w:after="0" w:line="140" w:lineRule="exact"/>
        <w:rPr>
          <w:rFonts w:ascii="Courier New" w:cs="Courier New" w:eastAsia="Courier New" w:hAnsi="Courier New"/>
          <w:sz w:val="12"/>
          <w:szCs w:val="12"/>
          <w:color w:val="auto"/>
        </w:rPr>
      </w:pPr>
    </w:p>
    <w:p>
      <w:pPr>
        <w:ind w:left="348" w:right="461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designation of 1,000,000 options under the Employee Share Option Plan 2005, as Incentive Stock Options (within the meaning of Section 422 of the United States Internal Revenue Code).</w:t>
      </w:r>
    </w:p>
    <w:p>
      <w:pPr>
        <w:spacing w:after="0" w:line="139" w:lineRule="exact"/>
        <w:rPr>
          <w:rFonts w:ascii="Courier New" w:cs="Courier New" w:eastAsia="Courier New" w:hAnsi="Courier New"/>
          <w:sz w:val="12"/>
          <w:szCs w:val="12"/>
          <w:color w:val="auto"/>
        </w:rPr>
      </w:pPr>
    </w:p>
    <w:p>
      <w:pPr>
        <w:ind w:left="348" w:right="4699" w:hanging="348"/>
        <w:spacing w:after="0" w:line="260" w:lineRule="auto"/>
        <w:tabs>
          <w:tab w:leader="none" w:pos="348"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To approve: (i) the conversion of $158 million in debt under the Company's credit facility agreement with Bank Hapoalim B.M. and Bank Leumi-Le-Israel B.M. (the "Credit Facility") into equity, and the amendment to the Credit Facility; (ii) the $100 million investment by Israel Corporation Ltd. ("Israel Corp."), a major shareholder of the Company; and (iii) the reservation and issuance of securities of the Company in connection with</w:t>
      </w:r>
    </w:p>
    <w:p>
      <w:pPr>
        <w:ind w:left="628" w:hanging="277"/>
        <w:spacing w:after="0"/>
        <w:tabs>
          <w:tab w:leader="none" w:pos="628"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and (ii) above.</w:t>
      </w:r>
    </w:p>
    <w:p>
      <w:pPr>
        <w:spacing w:after="0" w:line="137" w:lineRule="exact"/>
        <w:rPr>
          <w:rFonts w:ascii="Courier New" w:cs="Courier New" w:eastAsia="Courier New" w:hAnsi="Courier New"/>
          <w:sz w:val="12"/>
          <w:szCs w:val="12"/>
          <w:color w:val="auto"/>
        </w:rPr>
      </w:pPr>
    </w:p>
    <w:p>
      <w:pPr>
        <w:ind w:left="348" w:right="461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receive the board and management's report on the business of the Company for the year ended December 31, 2005, and to transact such other business as may properly come before the Meeting.</w:t>
      </w:r>
    </w:p>
    <w:p>
      <w:pPr>
        <w:spacing w:after="0" w:line="139" w:lineRule="exact"/>
        <w:rPr>
          <w:sz w:val="20"/>
          <w:szCs w:val="20"/>
          <w:color w:val="auto"/>
        </w:rPr>
      </w:pPr>
    </w:p>
    <w:p>
      <w:pPr>
        <w:ind w:left="8" w:right="4899" w:firstLine="351"/>
        <w:spacing w:after="0" w:line="236" w:lineRule="auto"/>
        <w:rPr>
          <w:sz w:val="20"/>
          <w:szCs w:val="20"/>
          <w:color w:val="auto"/>
        </w:rPr>
      </w:pPr>
      <w:r>
        <w:rPr>
          <w:rFonts w:ascii="Courier New" w:cs="Courier New" w:eastAsia="Courier New" w:hAnsi="Courier New"/>
          <w:sz w:val="12"/>
          <w:szCs w:val="12"/>
          <w:color w:val="auto"/>
        </w:rPr>
        <w:t>Shareholders of record at the close of business on August 29, 2006, are entitled to notice of, and to vote at the Meeting. All shareholders are cordially invited to attend the Meeting in person.</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144" w:lineRule="exact"/>
        <w:rPr>
          <w:sz w:val="20"/>
          <w:szCs w:val="20"/>
          <w:color w:val="auto"/>
        </w:rPr>
      </w:pPr>
    </w:p>
    <w:p>
      <w:pPr>
        <w:ind w:left="3168"/>
        <w:spacing w:after="0"/>
        <w:rPr>
          <w:sz w:val="20"/>
          <w:szCs w:val="20"/>
          <w:color w:val="auto"/>
        </w:rPr>
      </w:pPr>
      <w:r>
        <w:rPr>
          <w:rFonts w:ascii="Courier New" w:cs="Courier New" w:eastAsia="Courier New" w:hAnsi="Courier New"/>
          <w:sz w:val="11"/>
          <w:szCs w:val="11"/>
          <w:color w:val="auto"/>
        </w:rPr>
        <w:t>By Order of the Board of Directors,</w:t>
      </w:r>
    </w:p>
    <w:p>
      <w:pPr>
        <w:spacing w:after="0" w:line="141" w:lineRule="exact"/>
        <w:rPr>
          <w:sz w:val="20"/>
          <w:szCs w:val="20"/>
          <w:color w:val="auto"/>
        </w:rPr>
      </w:pPr>
    </w:p>
    <w:p>
      <w:pPr>
        <w:ind w:left="3168"/>
        <w:spacing w:after="0"/>
        <w:rPr>
          <w:sz w:val="20"/>
          <w:szCs w:val="20"/>
          <w:color w:val="auto"/>
        </w:rPr>
      </w:pPr>
      <w:r>
        <w:rPr>
          <w:rFonts w:ascii="Courier New" w:cs="Courier New" w:eastAsia="Courier New" w:hAnsi="Courier New"/>
          <w:sz w:val="12"/>
          <w:szCs w:val="12"/>
          <w:color w:val="auto"/>
        </w:rPr>
        <w:t>UDI HILLMAN</w:t>
      </w:r>
    </w:p>
    <w:p>
      <w:pPr>
        <w:ind w:left="3168"/>
        <w:spacing w:after="0"/>
        <w:rPr>
          <w:sz w:val="20"/>
          <w:szCs w:val="20"/>
          <w:color w:val="auto"/>
        </w:rPr>
      </w:pPr>
      <w:r>
        <w:rPr>
          <w:rFonts w:ascii="Courier New" w:cs="Courier New" w:eastAsia="Courier New" w:hAnsi="Courier New"/>
          <w:sz w:val="12"/>
          <w:szCs w:val="12"/>
          <w:color w:val="auto"/>
        </w:rPr>
        <w:t>Chairman of the Board</w:t>
      </w:r>
    </w:p>
    <w:p>
      <w:pPr>
        <w:ind w:left="3168"/>
        <w:spacing w:after="0" w:line="237" w:lineRule="auto"/>
        <w:rPr>
          <w:sz w:val="20"/>
          <w:szCs w:val="20"/>
          <w:color w:val="auto"/>
        </w:rPr>
      </w:pPr>
      <w:r>
        <w:rPr>
          <w:rFonts w:ascii="Courier New" w:cs="Courier New" w:eastAsia="Courier New" w:hAnsi="Courier New"/>
          <w:sz w:val="12"/>
          <w:szCs w:val="12"/>
          <w:color w:val="auto"/>
        </w:rPr>
        <w:t>August 24,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PROXY STATEMENT</w:t>
      </w:r>
    </w:p>
    <w:p>
      <w:pPr>
        <w:spacing w:after="0" w:line="134" w:lineRule="exact"/>
        <w:rPr>
          <w:sz w:val="20"/>
          <w:szCs w:val="20"/>
          <w:color w:val="auto"/>
        </w:rPr>
      </w:pPr>
    </w:p>
    <w:p>
      <w:pPr>
        <w:ind w:left="1968"/>
        <w:spacing w:after="0"/>
        <w:rPr>
          <w:sz w:val="20"/>
          <w:szCs w:val="20"/>
          <w:color w:val="auto"/>
        </w:rPr>
      </w:pPr>
      <w:r>
        <w:rPr>
          <w:rFonts w:ascii="Courier New" w:cs="Courier New" w:eastAsia="Courier New" w:hAnsi="Courier New"/>
          <w:sz w:val="12"/>
          <w:szCs w:val="12"/>
          <w:color w:val="auto"/>
        </w:rPr>
        <w:t>TOWER SEMICONDUCTOR LTD.</w:t>
      </w:r>
    </w:p>
    <w:p>
      <w:pPr>
        <w:ind w:left="1268"/>
        <w:spacing w:after="0"/>
        <w:rPr>
          <w:sz w:val="20"/>
          <w:szCs w:val="20"/>
          <w:color w:val="auto"/>
        </w:rPr>
      </w:pPr>
      <w:r>
        <w:rPr>
          <w:rFonts w:ascii="Courier New" w:cs="Courier New" w:eastAsia="Courier New" w:hAnsi="Courier New"/>
          <w:sz w:val="12"/>
          <w:szCs w:val="12"/>
          <w:color w:val="auto"/>
        </w:rPr>
        <w:t>HAMADA AVENUE, RAMAT GAVRIEL INDUSTRIAL PARK</w:t>
      </w:r>
    </w:p>
    <w:p>
      <w:pPr>
        <w:ind w:left="2388"/>
        <w:spacing w:after="0" w:line="237" w:lineRule="auto"/>
        <w:rPr>
          <w:sz w:val="20"/>
          <w:szCs w:val="20"/>
          <w:color w:val="auto"/>
        </w:rPr>
      </w:pPr>
      <w:r>
        <w:rPr>
          <w:rFonts w:ascii="Courier New" w:cs="Courier New" w:eastAsia="Courier New" w:hAnsi="Courier New"/>
          <w:sz w:val="12"/>
          <w:szCs w:val="12"/>
          <w:color w:val="auto"/>
        </w:rPr>
        <w:t>P.O. BOX 619</w:t>
      </w:r>
    </w:p>
    <w:p>
      <w:pPr>
        <w:ind w:left="1888"/>
        <w:spacing w:after="0"/>
        <w:rPr>
          <w:sz w:val="20"/>
          <w:szCs w:val="20"/>
          <w:color w:val="auto"/>
        </w:rPr>
      </w:pPr>
      <w:r>
        <w:rPr>
          <w:rFonts w:ascii="Courier New" w:cs="Courier New" w:eastAsia="Courier New" w:hAnsi="Courier New"/>
          <w:sz w:val="12"/>
          <w:szCs w:val="12"/>
          <w:color w:val="auto"/>
        </w:rPr>
        <w:t>MIGDAL HAEMEK 23105, ISRAEL</w:t>
      </w:r>
    </w:p>
    <w:p>
      <w:pPr>
        <w:spacing w:after="0" w:line="133"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ANNUAL AND SPECIAL GENERAL MEETING OF SHAREHOLDERS</w:t>
      </w:r>
    </w:p>
    <w:p>
      <w:pPr>
        <w:spacing w:after="0" w:line="134" w:lineRule="exact"/>
        <w:rPr>
          <w:sz w:val="20"/>
          <w:szCs w:val="20"/>
          <w:color w:val="auto"/>
        </w:rPr>
      </w:pPr>
    </w:p>
    <w:p>
      <w:pPr>
        <w:ind w:left="1688"/>
        <w:spacing w:after="0"/>
        <w:rPr>
          <w:sz w:val="20"/>
          <w:szCs w:val="20"/>
          <w:color w:val="auto"/>
        </w:rPr>
      </w:pPr>
      <w:r>
        <w:rPr>
          <w:rFonts w:ascii="Courier New" w:cs="Courier New" w:eastAsia="Courier New" w:hAnsi="Courier New"/>
          <w:sz w:val="12"/>
          <w:szCs w:val="12"/>
          <w:color w:val="auto"/>
        </w:rPr>
        <w:t>TO BE HELD ON SEPTEMBER 28, 2006</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The enclosed proxy is being solicited by the board of directors (the "Board of Directors") of Tower Semiconductor Ltd. (the "Company" or "Tower") for use at our Annual and Special General Meeting of Shareholders (the "Meeting") to be held on Thursday, September 28, 2006, or at any postponement or adjournment thereof. The record date for determining shareholders entitled to notice of, and to vote at, the Meeting is established as of the close of business on August 29, 2006.</w:t>
      </w:r>
    </w:p>
    <w:p>
      <w:pPr>
        <w:spacing w:after="0" w:line="141" w:lineRule="exact"/>
        <w:rPr>
          <w:sz w:val="20"/>
          <w:szCs w:val="20"/>
          <w:color w:val="auto"/>
        </w:rPr>
      </w:pPr>
    </w:p>
    <w:p>
      <w:pPr>
        <w:ind w:left="8" w:right="4699" w:firstLine="351"/>
        <w:spacing w:after="0" w:line="273" w:lineRule="auto"/>
        <w:rPr>
          <w:sz w:val="20"/>
          <w:szCs w:val="20"/>
          <w:color w:val="auto"/>
        </w:rPr>
      </w:pPr>
      <w:r>
        <w:rPr>
          <w:rFonts w:ascii="Courier New" w:cs="Courier New" w:eastAsia="Courier New" w:hAnsi="Courier New"/>
          <w:sz w:val="11"/>
          <w:szCs w:val="11"/>
          <w:color w:val="auto"/>
        </w:rPr>
        <w:t>As of August 24, 2006, we had outstanding 85,450,620 of our ordinary shares, nominal value New Israeli Shekels ("NIS") 1.00 (the "Ordinary Shares").</w:t>
      </w:r>
    </w:p>
    <w:p>
      <w:pPr>
        <w:spacing w:after="0" w:line="122"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We expect to solicit proxies by mail and to mail this proxy statement and the accompanying proxy card to shareholders on or about August 29, 2006.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40"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any of the proposals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45" w:lineRule="exact"/>
        <w:rPr>
          <w:sz w:val="20"/>
          <w:szCs w:val="20"/>
          <w:color w:val="auto"/>
        </w:rPr>
      </w:pPr>
    </w:p>
    <w:p>
      <w:pPr>
        <w:ind w:left="8" w:right="4619" w:firstLine="351"/>
        <w:spacing w:after="0" w:line="263" w:lineRule="auto"/>
        <w:rPr>
          <w:sz w:val="20"/>
          <w:szCs w:val="20"/>
          <w:color w:val="auto"/>
        </w:rPr>
      </w:pPr>
      <w:r>
        <w:rPr>
          <w:rFonts w:ascii="Courier New" w:cs="Courier New" w:eastAsia="Courier New" w:hAnsi="Courier New"/>
          <w:sz w:val="11"/>
          <w:szCs w:val="11"/>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w:t>
      </w:r>
    </w:p>
    <w:p>
      <w:pPr>
        <w:sectPr>
          <w:pgSz w:w="11900" w:h="16838" w:orient="portrait"/>
          <w:cols w:equalWidth="0" w:num="1">
            <w:col w:w="10247"/>
          </w:cols>
          <w:pgMar w:left="212" w:top="141" w:right="1440" w:bottom="0" w:gutter="0" w:footer="0" w:header="0"/>
        </w:sectPr>
      </w:pPr>
    </w:p>
    <w:bookmarkStart w:id="2" w:name="page3"/>
    <w:bookmarkEnd w:id="2"/>
    <w:p>
      <w:pPr>
        <w:spacing w:after="0" w:line="73" w:lineRule="exact"/>
        <w:rPr>
          <w:sz w:val="20"/>
          <w:szCs w:val="20"/>
          <w:color w:val="auto"/>
        </w:rPr>
      </w:pPr>
    </w:p>
    <w:p>
      <w:pPr>
        <w:ind w:right="500"/>
        <w:spacing w:after="0" w:line="235" w:lineRule="auto"/>
        <w:rPr>
          <w:sz w:val="20"/>
          <w:szCs w:val="20"/>
          <w:color w:val="auto"/>
        </w:rPr>
      </w:pPr>
      <w:r>
        <w:rPr>
          <w:rFonts w:ascii="Courier New" w:cs="Courier New" w:eastAsia="Courier New" w:hAnsi="Courier New"/>
          <w:sz w:val="12"/>
          <w:szCs w:val="12"/>
          <w:color w:val="auto"/>
        </w:rPr>
        <w:t>Company at Hamada Avenue, Ramat Gavriel Industrial Park, Post Office Box 619, Migdal Haemek 23105, Israel, Attention: Corporate Secretary.</w:t>
      </w:r>
    </w:p>
    <w:p>
      <w:pPr>
        <w:spacing w:after="0" w:line="139" w:lineRule="exact"/>
        <w:rPr>
          <w:sz w:val="20"/>
          <w:szCs w:val="20"/>
          <w:color w:val="auto"/>
        </w:rPr>
      </w:pPr>
    </w:p>
    <w:p>
      <w:pPr>
        <w:ind w:right="280" w:firstLine="351"/>
        <w:spacing w:after="0" w:line="261" w:lineRule="auto"/>
        <w:rPr>
          <w:sz w:val="20"/>
          <w:szCs w:val="20"/>
          <w:color w:val="auto"/>
        </w:rPr>
      </w:pPr>
      <w:r>
        <w:rPr>
          <w:rFonts w:ascii="Courier New" w:cs="Courier New" w:eastAsia="Courier New" w:hAnsi="Courier New"/>
          <w:sz w:val="11"/>
          <w:szCs w:val="11"/>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October 5, 2006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80" w:firstLine="351"/>
        <w:spacing w:after="0" w:line="236" w:lineRule="auto"/>
        <w:rPr>
          <w:sz w:val="20"/>
          <w:szCs w:val="20"/>
          <w:color w:val="auto"/>
        </w:rPr>
      </w:pPr>
      <w:r>
        <w:rPr>
          <w:rFonts w:ascii="Courier New" w:cs="Courier New" w:eastAsia="Courier New" w:hAnsi="Courier New"/>
          <w:sz w:val="12"/>
          <w:szCs w:val="12"/>
          <w:color w:val="auto"/>
        </w:rPr>
        <w:t>Each of Proposals 1, 2, 3, 4, 5, and 6 to be presented at the Meeting requires the affirmative vote of shareholders present in person or by proxy and holding Ordinary Shares amounting in the aggregate to at least a majority of the votes actually cast with respect to each such proposal.</w:t>
      </w:r>
    </w:p>
    <w:p>
      <w:pPr>
        <w:spacing w:after="0" w:line="141" w:lineRule="exact"/>
        <w:rPr>
          <w:sz w:val="20"/>
          <w:szCs w:val="20"/>
          <w:color w:val="auto"/>
        </w:rPr>
      </w:pPr>
    </w:p>
    <w:p>
      <w:pPr>
        <w:ind w:right="280" w:firstLine="351"/>
        <w:spacing w:after="0" w:line="261" w:lineRule="auto"/>
        <w:rPr>
          <w:sz w:val="20"/>
          <w:szCs w:val="20"/>
          <w:color w:val="auto"/>
        </w:rPr>
      </w:pPr>
      <w:r>
        <w:rPr>
          <w:rFonts w:ascii="Courier New" w:cs="Courier New" w:eastAsia="Courier New" w:hAnsi="Courier New"/>
          <w:sz w:val="11"/>
          <w:szCs w:val="11"/>
          <w:color w:val="auto"/>
        </w:rPr>
        <w:t>Proposal 7 to be presented at the Meeting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disinterested shareholders who are present in person or by proxy and who vote on such proposal; or (ii) the total votes cast in opposition to the proposal by the disinterested shareholders does not exceed 1% of all the voting power in the Company. Shareholders are requested to notify us whether or not they have a "Personal Interest" in connection with Proposal 7 (please see the definition of the term "Personal Interest" below). If any shareholder casting a vote in connection hereto does not notify us whether or not they have a Personal Interest with respect to Proposal 7, their vote with respect to such proposal will be disqualified.</w:t>
      </w:r>
    </w:p>
    <w:p>
      <w:pPr>
        <w:spacing w:after="0" w:line="39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2</w:t>
      </w:r>
    </w:p>
    <w:p>
      <w:pPr>
        <w:spacing w:after="0" w:line="200" w:lineRule="exact"/>
        <w:rPr>
          <w:sz w:val="20"/>
          <w:szCs w:val="20"/>
          <w:color w:val="auto"/>
        </w:rPr>
      </w:pPr>
    </w:p>
    <w:p>
      <w:pPr>
        <w:spacing w:after="0" w:line="322" w:lineRule="exact"/>
        <w:rPr>
          <w:sz w:val="20"/>
          <w:szCs w:val="20"/>
          <w:color w:val="auto"/>
        </w:rPr>
      </w:pPr>
    </w:p>
    <w:p>
      <w:pPr>
        <w:ind w:left="2020"/>
        <w:spacing w:after="0"/>
        <w:rPr>
          <w:sz w:val="20"/>
          <w:szCs w:val="20"/>
          <w:color w:val="auto"/>
        </w:rPr>
      </w:pPr>
      <w:r>
        <w:rPr>
          <w:rFonts w:ascii="Courier New" w:cs="Courier New" w:eastAsia="Courier New" w:hAnsi="Courier New"/>
          <w:sz w:val="12"/>
          <w:szCs w:val="12"/>
          <w:color w:val="auto"/>
        </w:rPr>
        <w:t>PRINCIPAL SHAREHOLDERS</w:t>
      </w:r>
    </w:p>
    <w:p>
      <w:pPr>
        <w:spacing w:after="0" w:line="139" w:lineRule="exact"/>
        <w:rPr>
          <w:sz w:val="20"/>
          <w:szCs w:val="20"/>
          <w:color w:val="auto"/>
        </w:rPr>
      </w:pPr>
    </w:p>
    <w:p>
      <w:pPr>
        <w:ind w:right="280" w:firstLine="351"/>
        <w:spacing w:after="0" w:line="261" w:lineRule="auto"/>
        <w:rPr>
          <w:sz w:val="20"/>
          <w:szCs w:val="20"/>
          <w:color w:val="auto"/>
        </w:rPr>
      </w:pPr>
      <w:r>
        <w:rPr>
          <w:rFonts w:ascii="Courier New" w:cs="Courier New" w:eastAsia="Courier New" w:hAnsi="Courier New"/>
          <w:sz w:val="11"/>
          <w:szCs w:val="11"/>
          <w:color w:val="auto"/>
        </w:rPr>
        <w:t>The following table and notes thereto set forth information, as of June 30, 2006, concerning the beneficial ownership (as defined in Rule 13d-3 under the Securities Exchange Act of 1934, as amended), and on a diluted basis, of Ordinary Shares by any person who is known to own at least 5% of our Ordinary Shares. On such date, 84,468,622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80" w:type="dxa"/>
            <w:vAlign w:val="bottom"/>
            <w:gridSpan w:val="2"/>
          </w:tcPr>
          <w:p>
            <w:pPr>
              <w:spacing w:after="0"/>
              <w:rPr>
                <w:sz w:val="20"/>
                <w:szCs w:val="20"/>
                <w:color w:val="auto"/>
              </w:rPr>
            </w:pPr>
            <w:r>
              <w:rPr>
                <w:rFonts w:ascii="Courier New" w:cs="Courier New" w:eastAsia="Courier New" w:hAnsi="Courier New"/>
                <w:sz w:val="12"/>
                <w:szCs w:val="12"/>
                <w:color w:val="auto"/>
              </w:rPr>
              <w:t>IDENTITY OF PERSON OR GROUP</w:t>
            </w:r>
          </w:p>
        </w:tc>
        <w:tc>
          <w:tcPr>
            <w:tcW w:w="15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AMOUNT OWNED (1)</w:t>
            </w:r>
          </w:p>
        </w:tc>
        <w:tc>
          <w:tcPr>
            <w:tcW w:w="15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9"/>
              </w:rPr>
              <w:t>PERCENT OF CLASS(1)</w:t>
            </w:r>
          </w:p>
        </w:tc>
      </w:tr>
      <w:tr>
        <w:trPr>
          <w:trHeight w:val="135"/>
        </w:trPr>
        <w:tc>
          <w:tcPr>
            <w:tcW w:w="2880" w:type="dxa"/>
            <w:vAlign w:val="bottom"/>
            <w:gridSpan w:val="2"/>
          </w:tcPr>
          <w:p>
            <w:pPr>
              <w:spacing w:after="0"/>
              <w:rPr>
                <w:sz w:val="20"/>
                <w:szCs w:val="20"/>
                <w:color w:val="auto"/>
              </w:rPr>
            </w:pPr>
            <w:r>
              <w:rPr>
                <w:rFonts w:ascii="Courier New" w:cs="Courier New" w:eastAsia="Courier New" w:hAnsi="Courier New"/>
                <w:sz w:val="12"/>
                <w:szCs w:val="12"/>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2880" w:type="dxa"/>
            <w:vAlign w:val="bottom"/>
            <w:gridSpan w:val="2"/>
          </w:tcPr>
          <w:p>
            <w:pPr>
              <w:spacing w:after="0"/>
              <w:rPr>
                <w:sz w:val="20"/>
                <w:szCs w:val="20"/>
                <w:color w:val="auto"/>
              </w:rPr>
            </w:pPr>
            <w:r>
              <w:rPr>
                <w:rFonts w:ascii="Courier New" w:cs="Courier New" w:eastAsia="Courier New" w:hAnsi="Courier New"/>
                <w:sz w:val="12"/>
                <w:szCs w:val="12"/>
                <w:color w:val="auto"/>
              </w:rPr>
              <w:t>Israel Corporation Ltd. (3)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33,324,887(4)</w:t>
            </w:r>
          </w:p>
        </w:tc>
        <w:tc>
          <w:tcPr>
            <w:tcW w:w="152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32.19%</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w w:val="99"/>
              </w:rPr>
              <w:t>SanDisk Corporation(3)</w:t>
            </w:r>
          </w:p>
        </w:tc>
        <w:tc>
          <w:tcPr>
            <w:tcW w:w="1280" w:type="dxa"/>
            <w:vAlign w:val="bottom"/>
          </w:tcPr>
          <w:p>
            <w:pPr>
              <w:spacing w:after="0"/>
              <w:rPr>
                <w:sz w:val="23"/>
                <w:szCs w:val="23"/>
                <w:color w:val="auto"/>
              </w:rPr>
            </w:pP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14,650,132(5)</w:t>
            </w:r>
          </w:p>
        </w:tc>
        <w:tc>
          <w:tcPr>
            <w:tcW w:w="152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16.65%</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w w:val="99"/>
              </w:rPr>
              <w:t>Alliance Semiconductor</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Corporation (3)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11,217,778(6)</w:t>
            </w:r>
          </w:p>
        </w:tc>
        <w:tc>
          <w:tcPr>
            <w:tcW w:w="152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13.22%</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w w:val="99"/>
              </w:rPr>
              <w:t>Macronix International</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Co. Ltd.(3)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9,979,485(7)</w:t>
            </w:r>
          </w:p>
        </w:tc>
        <w:tc>
          <w:tcPr>
            <w:tcW w:w="1520" w:type="dxa"/>
            <w:vAlign w:val="bottom"/>
          </w:tcPr>
          <w:p>
            <w:pPr>
              <w:jc w:val="right"/>
              <w:ind w:right="581"/>
              <w:spacing w:after="0"/>
              <w:rPr>
                <w:sz w:val="20"/>
                <w:szCs w:val="20"/>
                <w:color w:val="auto"/>
              </w:rPr>
            </w:pPr>
            <w:r>
              <w:rPr>
                <w:rFonts w:ascii="Courier New" w:cs="Courier New" w:eastAsia="Courier New" w:hAnsi="Courier New"/>
                <w:sz w:val="12"/>
                <w:szCs w:val="12"/>
                <w:color w:val="auto"/>
              </w:rPr>
              <w:t>11.65%</w:t>
            </w:r>
          </w:p>
        </w:tc>
      </w:tr>
    </w:tbl>
    <w:p>
      <w:pPr>
        <w:spacing w:after="0" w:line="139" w:lineRule="exact"/>
        <w:rPr>
          <w:sz w:val="20"/>
          <w:szCs w:val="20"/>
          <w:color w:val="auto"/>
        </w:rPr>
      </w:pPr>
    </w:p>
    <w:p>
      <w:pPr>
        <w:ind w:left="700" w:right="280" w:hanging="357"/>
        <w:spacing w:after="0" w:line="273" w:lineRule="auto"/>
        <w:tabs>
          <w:tab w:leader="none" w:pos="700"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Assumes the holder's beneficial ownership of all Ordinary Shares and all securities that the holder has a right to purchase within 60 days.</w:t>
      </w:r>
    </w:p>
    <w:p>
      <w:pPr>
        <w:spacing w:after="0" w:line="121" w:lineRule="exact"/>
        <w:rPr>
          <w:rFonts w:ascii="Courier New" w:cs="Courier New" w:eastAsia="Courier New" w:hAnsi="Courier New"/>
          <w:sz w:val="11"/>
          <w:szCs w:val="11"/>
          <w:color w:val="auto"/>
        </w:rPr>
      </w:pPr>
    </w:p>
    <w:p>
      <w:pPr>
        <w:ind w:left="700" w:right="280" w:hanging="357"/>
        <w:spacing w:after="0" w:line="266" w:lineRule="auto"/>
        <w:tabs>
          <w:tab w:leader="none" w:pos="700"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Assumes that all currently outstanding securities to purchase Ordinary Shares, other than those that cannot be calculated as of the date of this proxy statement, have been exercised by all holders.</w:t>
      </w:r>
    </w:p>
    <w:p>
      <w:pPr>
        <w:spacing w:after="0" w:line="126" w:lineRule="exact"/>
        <w:rPr>
          <w:rFonts w:ascii="Courier New" w:cs="Courier New" w:eastAsia="Courier New" w:hAnsi="Courier New"/>
          <w:sz w:val="11"/>
          <w:szCs w:val="11"/>
          <w:color w:val="auto"/>
        </w:rPr>
      </w:pPr>
    </w:p>
    <w:p>
      <w:pPr>
        <w:ind w:left="700" w:right="360" w:hanging="357"/>
        <w:spacing w:after="0" w:line="237"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shareholders agreement among Israel Corp., Alliance Semiconductor Corporation, SanDisk Corporation and Macronix Co. Ltd., each of Israel Corp., Alliance Semiconductor Corporation, SanDisk Corporation and Macronix Co. Ltd. may be said to have shared voting and dispositive control over approximately 63.67% of the outstanding shares of Tower.</w:t>
      </w:r>
    </w:p>
    <w:p>
      <w:pPr>
        <w:spacing w:after="0" w:line="140" w:lineRule="exact"/>
        <w:rPr>
          <w:rFonts w:ascii="Courier New" w:cs="Courier New" w:eastAsia="Courier New" w:hAnsi="Courier New"/>
          <w:sz w:val="12"/>
          <w:szCs w:val="12"/>
          <w:color w:val="auto"/>
        </w:rPr>
      </w:pPr>
    </w:p>
    <w:p>
      <w:pPr>
        <w:jc w:val="both"/>
        <w:ind w:left="700" w:right="420" w:hanging="357"/>
        <w:spacing w:after="0" w:line="236"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Israel Corp., represents 14,260,504 shares currently owned by Israel Corp., 882,560 shares issuable upon the exercise of currently exercisable warrants and 18,181,823 shares issuable upon conversion of debentures.</w:t>
      </w:r>
    </w:p>
    <w:p>
      <w:pPr>
        <w:spacing w:after="0" w:line="140" w:lineRule="exact"/>
        <w:rPr>
          <w:rFonts w:ascii="Courier New" w:cs="Courier New" w:eastAsia="Courier New" w:hAnsi="Courier New"/>
          <w:sz w:val="12"/>
          <w:szCs w:val="12"/>
          <w:color w:val="auto"/>
        </w:rPr>
      </w:pPr>
    </w:p>
    <w:p>
      <w:pPr>
        <w:ind w:left="700" w:right="280" w:hanging="357"/>
        <w:spacing w:after="0" w:line="236"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SanDisk, represents 11,108,002 shares currently owned by SanDisk, 360,312 shares issuable upon the exercise of currently exercisable warrants and 3,181,818 shares issuable upon conversion of debentures.</w:t>
      </w:r>
    </w:p>
    <w:p>
      <w:pPr>
        <w:spacing w:after="0" w:line="140" w:lineRule="exact"/>
        <w:rPr>
          <w:rFonts w:ascii="Courier New" w:cs="Courier New" w:eastAsia="Courier New" w:hAnsi="Courier New"/>
          <w:sz w:val="12"/>
          <w:szCs w:val="12"/>
          <w:color w:val="auto"/>
        </w:rPr>
      </w:pPr>
    </w:p>
    <w:p>
      <w:pPr>
        <w:ind w:left="700" w:right="420" w:hanging="357"/>
        <w:spacing w:after="0" w:line="236"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upon information provided by Alliance, represents 10,860,031 shares currently owned by Alliance, 357,747 shares issuable upon the exercise of currently exercisable warrants.</w:t>
      </w:r>
    </w:p>
    <w:p>
      <w:pPr>
        <w:spacing w:after="0" w:line="139" w:lineRule="exact"/>
        <w:rPr>
          <w:rFonts w:ascii="Courier New" w:cs="Courier New" w:eastAsia="Courier New" w:hAnsi="Courier New"/>
          <w:sz w:val="12"/>
          <w:szCs w:val="12"/>
          <w:color w:val="auto"/>
        </w:rPr>
      </w:pPr>
    </w:p>
    <w:p>
      <w:pPr>
        <w:ind w:left="700" w:right="280" w:hanging="357"/>
        <w:spacing w:after="0" w:line="236" w:lineRule="auto"/>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Macronix, represents 8,773,395 shares currently owned by Macronix, 297,000 shares issuable upon the exercise of currently exercisable warrants and 909,090 shares issuable upon conversion of debentures.</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3</w:t>
      </w:r>
    </w:p>
    <w:p>
      <w:pPr>
        <w:spacing w:after="0" w:line="200" w:lineRule="exact"/>
        <w:rPr>
          <w:sz w:val="20"/>
          <w:szCs w:val="20"/>
          <w:color w:val="auto"/>
        </w:rPr>
      </w:pPr>
    </w:p>
    <w:p>
      <w:pPr>
        <w:spacing w:after="0" w:line="326" w:lineRule="exact"/>
        <w:rPr>
          <w:sz w:val="20"/>
          <w:szCs w:val="20"/>
          <w:color w:val="auto"/>
        </w:rPr>
      </w:pPr>
    </w:p>
    <w:p>
      <w:pPr>
        <w:ind w:right="280" w:firstLine="351"/>
        <w:spacing w:after="0" w:line="261" w:lineRule="auto"/>
        <w:rPr>
          <w:sz w:val="20"/>
          <w:szCs w:val="20"/>
          <w:color w:val="auto"/>
        </w:rPr>
      </w:pPr>
      <w:r>
        <w:rPr>
          <w:rFonts w:ascii="Courier New" w:cs="Courier New" w:eastAsia="Courier New" w:hAnsi="Courier New"/>
          <w:sz w:val="11"/>
          <w:szCs w:val="11"/>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party to the agreement agreed to restrictions on the transfer of its shares, including certain rights of first refusal, and through January 2008, to maintain minimum shareholdings. Nothing in this proxy statement shall be construed as an admission that any of the aforementioned 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1"/>
          <w:szCs w:val="11"/>
          <w:color w:val="auto"/>
        </w:rPr>
        <w:t>PERCENT OF CLASS</w:t>
      </w:r>
    </w:p>
    <w:p>
      <w:pPr>
        <w:spacing w:after="0" w:line="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2"/>
          <w:szCs w:val="12"/>
          <w:color w:val="auto"/>
        </w:rPr>
        <w:t>(DILUTED)(2)</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420"/>
        <w:spacing w:after="0"/>
        <w:rPr>
          <w:sz w:val="20"/>
          <w:szCs w:val="20"/>
          <w:color w:val="auto"/>
        </w:rPr>
      </w:pPr>
      <w:r>
        <w:rPr>
          <w:rFonts w:ascii="Courier New" w:cs="Courier New" w:eastAsia="Courier New" w:hAnsi="Courier New"/>
          <w:sz w:val="12"/>
          <w:szCs w:val="12"/>
          <w:color w:val="auto"/>
        </w:rPr>
        <w:t>18.41%</w:t>
      </w:r>
    </w:p>
    <w:p>
      <w:pPr>
        <w:spacing w:after="0" w:line="13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8.09%</w:t>
      </w:r>
    </w:p>
    <w:p>
      <w:pPr>
        <w:spacing w:after="0" w:line="13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6.20%</w:t>
      </w:r>
    </w:p>
    <w:p>
      <w:pPr>
        <w:spacing w:after="0" w:line="134" w:lineRule="exact"/>
        <w:rPr>
          <w:sz w:val="20"/>
          <w:szCs w:val="20"/>
          <w:color w:val="auto"/>
        </w:rPr>
      </w:pPr>
    </w:p>
    <w:p>
      <w:pPr>
        <w:ind w:left="500"/>
        <w:spacing w:after="0"/>
        <w:rPr>
          <w:sz w:val="20"/>
          <w:szCs w:val="20"/>
          <w:color w:val="auto"/>
        </w:rPr>
      </w:pPr>
      <w:r>
        <w:rPr>
          <w:rFonts w:ascii="Courier New" w:cs="Courier New" w:eastAsia="Courier New" w:hAnsi="Courier New"/>
          <w:sz w:val="12"/>
          <w:szCs w:val="12"/>
          <w:color w:val="auto"/>
        </w:rPr>
        <w:t>5.51%</w:t>
      </w:r>
    </w:p>
    <w:p>
      <w:pPr>
        <w:sectPr>
          <w:pgSz w:w="11900" w:h="16911" w:orient="portrait"/>
          <w:cols w:equalWidth="0" w:num="2">
            <w:col w:w="5900" w:space="200"/>
            <w:col w:w="4139"/>
          </w:cols>
          <w:pgMar w:left="220" w:top="141" w:right="1440" w:bottom="0" w:gutter="0" w:footer="0" w:header="0"/>
        </w:sectPr>
      </w:pPr>
    </w:p>
    <w:bookmarkStart w:id="3" w:name="page4"/>
    <w:bookmarkEnd w:id="3"/>
    <w:p>
      <w:pPr>
        <w:ind w:left="760"/>
        <w:spacing w:after="0"/>
        <w:rPr>
          <w:sz w:val="20"/>
          <w:szCs w:val="20"/>
          <w:color w:val="auto"/>
        </w:rPr>
      </w:pPr>
      <w:r>
        <w:rPr>
          <w:rFonts w:ascii="Courier New" w:cs="Courier New" w:eastAsia="Courier New" w:hAnsi="Courier New"/>
          <w:sz w:val="12"/>
          <w:szCs w:val="12"/>
          <w:color w:val="auto"/>
        </w:rPr>
        <w:t>MATTERS RELATING TO THE ANNUAL AND SPECIAL GENERAL MEETING</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At the Meeting, the shareholders will be asked to vote on the</w:t>
      </w:r>
    </w:p>
    <w:p>
      <w:pPr>
        <w:jc w:val="center"/>
        <w:ind w:right="4619"/>
        <w:spacing w:after="0"/>
        <w:rPr>
          <w:sz w:val="20"/>
          <w:szCs w:val="20"/>
          <w:color w:val="auto"/>
        </w:rPr>
      </w:pPr>
      <w:r>
        <w:rPr>
          <w:rFonts w:ascii="Courier New" w:cs="Courier New" w:eastAsia="Courier New" w:hAnsi="Courier New"/>
          <w:sz w:val="12"/>
          <w:szCs w:val="12"/>
          <w:color w:val="auto"/>
        </w:rPr>
        <w:t>following proposals:</w:t>
      </w:r>
    </w:p>
    <w:p>
      <w:pPr>
        <w:spacing w:after="0" w:line="133" w:lineRule="exact"/>
        <w:rPr>
          <w:sz w:val="20"/>
          <w:szCs w:val="20"/>
          <w:color w:val="auto"/>
        </w:rPr>
      </w:pPr>
    </w:p>
    <w:p>
      <w:pPr>
        <w:ind w:left="2320"/>
        <w:spacing w:after="0"/>
        <w:rPr>
          <w:sz w:val="20"/>
          <w:szCs w:val="20"/>
          <w:color w:val="auto"/>
        </w:rPr>
      </w:pPr>
      <w:r>
        <w:rPr>
          <w:rFonts w:ascii="Courier New" w:cs="Courier New" w:eastAsia="Courier New" w:hAnsi="Courier New"/>
          <w:sz w:val="12"/>
          <w:szCs w:val="12"/>
          <w:color w:val="auto"/>
        </w:rPr>
        <w:t>PROPOSAL NO. 1</w:t>
      </w:r>
    </w:p>
    <w:p>
      <w:pPr>
        <w:spacing w:after="0" w:line="134"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ELECTION OF DIRECTORS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Board of Directors is currently comprised of nine members, seven of whom are elected to the Board of Directors until our next annual meeting and two of whom are Independent and External Directors who are appointed by our shareholders for fixed terms. The Board of Directors has nominated the seven directors currently serving on the Board of Directors, all named below, for election at the Meeting to serve as directors until the next annual meeting or until their respective successors are duly elected and have qualified.</w:t>
      </w:r>
    </w:p>
    <w:p>
      <w:pPr>
        <w:spacing w:after="0" w:line="141"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 persons named in the proxy will vote the Ordinary Shares for the election of such other nominees as the Board of Directors may propose.</w:t>
      </w:r>
    </w:p>
    <w:p>
      <w:pPr>
        <w:spacing w:after="0" w:line="130" w:lineRule="exact"/>
        <w:rPr>
          <w:sz w:val="20"/>
          <w:szCs w:val="20"/>
          <w:color w:val="auto"/>
        </w:rPr>
      </w:pPr>
    </w:p>
    <w:p>
      <w:pPr>
        <w:ind w:right="4619" w:firstLine="351"/>
        <w:spacing w:after="0" w:line="235" w:lineRule="auto"/>
        <w:rPr>
          <w:sz w:val="20"/>
          <w:szCs w:val="20"/>
          <w:color w:val="auto"/>
        </w:rPr>
      </w:pPr>
      <w:r>
        <w:rPr>
          <w:rFonts w:ascii="Courier New" w:cs="Courier New" w:eastAsia="Courier New" w:hAnsi="Courier New"/>
          <w:sz w:val="12"/>
          <w:szCs w:val="12"/>
          <w:color w:val="auto"/>
        </w:rPr>
        <w:t>Set forth below are the names of, and certain other information concerning, the nominees for election as directors at the Meeting:</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UDI HILLMAN has served as Chairman of the Board since May 2005. Mr. Hillman served as Acting Chief Executive Officer from February 2005 to April 2005. Mr. Hillman has served as a director from October 1996 through August 1999 and was reappointed to the Board in January 2000. In January 2001, Mr. Hillman was appointed Vice Chairman of the Board and resigned as Vice Chairman in March 2005. Mr. Hillman serves on the Tender Committee. Since March 2001, Mr. Hillman has served as President and Chief Executive Officer of ICTech, a subsidiary of Israel Corp., which is one of the Company's current principal shareholders. Since February 2004, Mr. Hillman has served as a member of the Board of Directors of ZIM Integrated Shipping Services.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Integrated Shipping Services and others. Prior thereto, Mr. Hillman was Vice President and Controller of Clal Industries Ltd. and a director of several companies in the Clal Group.</w:t>
      </w:r>
    </w:p>
    <w:p>
      <w:pPr>
        <w:spacing w:after="0" w:line="39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4</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38" w:lineRule="auto"/>
        <w:rPr>
          <w:sz w:val="20"/>
          <w:szCs w:val="20"/>
          <w:color w:val="auto"/>
        </w:rPr>
      </w:pPr>
      <w:r>
        <w:rPr>
          <w:rFonts w:ascii="Courier New" w:cs="Courier New" w:eastAsia="Courier New" w:hAnsi="Courier New"/>
          <w:sz w:val="12"/>
          <w:szCs w:val="12"/>
          <w:color w:val="auto"/>
        </w:rPr>
        <w:t>RUSSELL C. ELLWANGER has served as the Company's Chief Executive Officer and director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YOSSI ROSEN has served as a director and Chairman of the Stock Option and Compensation Committee since February 2005. Since November 30, 1998, Mr. Rosen has served as the President and CEO of The Israel Corporation. Mr. Rosen is also Chairman of the Board of Directors of Israel Chemicals Ltd. and a director of its subsidiaries, a member of the Board of Directors and Executive Committee of ZIM Integrated Shipping Services, Chairman of the Board of Dead Sea Magnesium Ltd. and a director of Oil Refineries Ltd. Mr. Rosen was previously President of Mashav Initiating &amp; Development Ltd. and Chairman of the Board of various industrial companies, such as Nesher cement. Mr. Rosen holds a BA in Economics from the Hebrew University of Jerusalem and an MA in Business Management from the Hebrew University of Jerusalem.</w:t>
      </w:r>
    </w:p>
    <w:p>
      <w:pPr>
        <w:spacing w:after="0" w:line="145"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DR. ELI HARARI has served as a director since January 2001. Dr. Harari serves on the Stock Option and Compensation Committee. Dr. Harari served as President and Chief Executive Officer and as a Director of SanDisk Corporation from its inception in 1988 until May 2006, and currently serves as Chief Executive Officer and Chairman of the Board of SanDisk.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MIIN WU has served as a director since January 2001. Mr. Wu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40" w:lineRule="exact"/>
        <w:rPr>
          <w:sz w:val="20"/>
          <w:szCs w:val="20"/>
          <w:color w:val="auto"/>
        </w:rPr>
      </w:pPr>
    </w:p>
    <w:p>
      <w:pPr>
        <w:jc w:val="both"/>
        <w:ind w:right="4839" w:firstLine="351"/>
        <w:spacing w:after="0" w:line="260" w:lineRule="auto"/>
        <w:rPr>
          <w:sz w:val="20"/>
          <w:szCs w:val="20"/>
          <w:color w:val="auto"/>
        </w:rPr>
      </w:pPr>
      <w:r>
        <w:rPr>
          <w:rFonts w:ascii="Courier New" w:cs="Courier New" w:eastAsia="Courier New" w:hAnsi="Courier New"/>
          <w:sz w:val="11"/>
          <w:szCs w:val="11"/>
          <w:color w:val="auto"/>
        </w:rPr>
        <w:t>KALMAN KAUFMAN has served as a director and as a member of the Company's Audit Committee since August 2005. Mr. Kaufman also served as Corporate Vice President at Applied Materials from 1994 to 2005. Between 1985 and 1994, Mr.</w:t>
      </w:r>
    </w:p>
    <w:p>
      <w:pPr>
        <w:ind w:right="4619"/>
        <w:spacing w:after="0" w:line="237" w:lineRule="auto"/>
        <w:rPr>
          <w:sz w:val="20"/>
          <w:szCs w:val="20"/>
          <w:color w:val="auto"/>
        </w:rPr>
      </w:pPr>
      <w:r>
        <w:rPr>
          <w:rFonts w:ascii="Courier New" w:cs="Courier New" w:eastAsia="Courier New" w:hAnsi="Courier New"/>
          <w:sz w:val="12"/>
          <w:szCs w:val="12"/>
          <w:color w:val="auto"/>
        </w:rPr>
        <w:t>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w:t>
      </w:r>
    </w:p>
    <w:p>
      <w:pPr>
        <w:spacing w:after="0" w:line="200" w:lineRule="exact"/>
        <w:rPr>
          <w:sz w:val="20"/>
          <w:szCs w:val="20"/>
          <w:color w:val="auto"/>
        </w:rPr>
      </w:pPr>
    </w:p>
    <w:p>
      <w:pPr>
        <w:spacing w:after="0" w:line="326"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MELVIN L. KEATING has served as a director since July 2006. Mr. Keating currently serves as President and Chief Executive Officer of Alliance Semiconductor Corporation. Prior to joining Alliance, from April 2004 to September 2005, Mr. Keating served as Executive Vice President, Chief Financial Officer and Treasurer of Quovadx, Inc. (QVDX - Nasdaq). From 1997 to 2004, Mr. Keating served as a strategy consultant to Warburg Pincus Equity Partners, a</w:t>
      </w:r>
    </w:p>
    <w:p>
      <w:pPr>
        <w:sectPr>
          <w:pgSz w:w="11900" w:h="16838" w:orient="portrait"/>
          <w:cols w:equalWidth="0" w:num="1">
            <w:col w:w="10239"/>
          </w:cols>
          <w:pgMar w:left="220" w:top="272" w:right="1440" w:bottom="0" w:gutter="0" w:footer="0" w:header="0"/>
        </w:sectPr>
      </w:pPr>
    </w:p>
    <w:bookmarkStart w:id="4" w:name="page5"/>
    <w:bookmarkEnd w:id="4"/>
    <w:p>
      <w:pPr>
        <w:ind w:right="4759"/>
        <w:spacing w:after="0" w:line="237" w:lineRule="auto"/>
        <w:rPr>
          <w:sz w:val="20"/>
          <w:szCs w:val="20"/>
          <w:color w:val="auto"/>
        </w:rPr>
      </w:pPr>
      <w:r>
        <w:rPr>
          <w:rFonts w:ascii="Courier New" w:cs="Courier New" w:eastAsia="Courier New" w:hAnsi="Courier New"/>
          <w:sz w:val="12"/>
          <w:szCs w:val="12"/>
          <w:color w:val="auto"/>
        </w:rPr>
        <w:t>private equity and venture capital firm. From 1995 to 1997, Mr. Keating served as President and CEO of Sunbelt Management, a private company that owns and manages commercial and retail properties. Mr. Keating is also a director of Kitty Hawk Inc (KHK - AMEX) and Plymouth Rubber Company. Mr. Keating holds two Masters degrees from the University of Pennsylvania, Wharton School and a B.A. from Rutgers University.</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0"/>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0" w:right="4699"/>
        <w:spacing w:after="0" w:line="237" w:lineRule="auto"/>
        <w:rPr>
          <w:sz w:val="20"/>
          <w:szCs w:val="20"/>
          <w:color w:val="auto"/>
        </w:rPr>
      </w:pPr>
      <w:r>
        <w:rPr>
          <w:rFonts w:ascii="Courier New" w:cs="Courier New" w:eastAsia="Courier New" w:hAnsi="Courier New"/>
          <w:sz w:val="12"/>
          <w:szCs w:val="12"/>
          <w:color w:val="auto"/>
        </w:rPr>
        <w:t>"RESOLVED THAT MR. UDI HILLMAN, MR. RUSSELL C. ELLWANGER, MR. YOSSI ROSEN, DR. ELI HARARI, MR. MIIN WU, MR. KALMAN KAUFMAN AND MR. MELVIN L. KEATING ARE HEREBY ELECTED TO SERVE AS MEMBERS OF THE BOARD OF DIRECTORS OF THE COMPANY UNTIL THE NEXT ANNUAL MEETING OF SHAREHOLDERS OR UNTIL THEIR RESPECTIVE SUCCESSORS ARE DULY ELECTED AND QUALIFIED."</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13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NO. 2</w:t>
      </w:r>
    </w:p>
    <w:p>
      <w:pPr>
        <w:spacing w:after="0" w:line="134"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PROPOSAL TO APPOINT A CHAIRMAN OF THE BOARD OF DIRECTORS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Pursuant to a provision of the Company's Articles of Association, our shareholders are to appoint a member of the Board of Directors to serve as its Chairman. The Board of Directors has nominated Mr. Udi Hillman, to serve as the Chairman of our Board of Directors until the next annual meeting of the shareholders.</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0"/>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0" w:right="4759"/>
        <w:spacing w:after="0" w:line="236" w:lineRule="auto"/>
        <w:rPr>
          <w:sz w:val="20"/>
          <w:szCs w:val="20"/>
          <w:color w:val="auto"/>
        </w:rPr>
      </w:pPr>
      <w:r>
        <w:rPr>
          <w:rFonts w:ascii="Courier New" w:cs="Courier New" w:eastAsia="Courier New" w:hAnsi="Courier New"/>
          <w:sz w:val="12"/>
          <w:szCs w:val="12"/>
          <w:color w:val="auto"/>
        </w:rPr>
        <w:t>"RESOLVED THAT THE APPOINTMENT OF MR. UDI HILLMAN AS THE CHAIRMAN OF THE BOARD OF DIRECTORS TO SERVE UNTIL THE NEXT ANNUAL MEETING OF THE SHAREHOLDERS OR UNTIL HIS SUCCESSOR SHALL BE DULY APPOINTED AND QUALIFIED IS HEREBY APPROVED."</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The reappointment of Mr. Udi Hillman as the Chairman of the Board of Directors requires the affirmative vote of shareholders present in person or by proxy and holding Ordinary Shares amounting in the aggregate to at least a majority of the votes actually cast with respect to such proposal.</w:t>
      </w:r>
    </w:p>
    <w:p>
      <w:pPr>
        <w:spacing w:after="0" w:line="141"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2"/>
          <w:szCs w:val="12"/>
          <w:color w:val="auto"/>
        </w:rPr>
        <w:t>THE BOARD OF DIRECTORS RECOMMENDS THAT THE SHAREHOLDERS VOTE "FOR" THE APPOINTMENT OF MR. UDI HILLMAN AS THE CHAIRMAN OF THE BOARD OF DIRECTORS TO SERVE UNTIL THE NEXT ANNUAL MEETING OR UNTIL HIS SUCCESSOR SHALL BE DULY APPOINTED AND QUALIFIED.</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w:t>
      </w:r>
    </w:p>
    <w:p>
      <w:pPr>
        <w:spacing w:after="0" w:line="200" w:lineRule="exact"/>
        <w:rPr>
          <w:sz w:val="20"/>
          <w:szCs w:val="20"/>
          <w:color w:val="auto"/>
        </w:rPr>
      </w:pPr>
    </w:p>
    <w:p>
      <w:pPr>
        <w:spacing w:after="0" w:line="322"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NO. 3</w:t>
      </w:r>
    </w:p>
    <w:p>
      <w:pPr>
        <w:spacing w:after="0" w:line="134" w:lineRule="exact"/>
        <w:rPr>
          <w:sz w:val="20"/>
          <w:szCs w:val="20"/>
          <w:color w:val="auto"/>
        </w:rPr>
      </w:pPr>
    </w:p>
    <w:p>
      <w:pPr>
        <w:ind w:left="1600"/>
        <w:spacing w:after="0"/>
        <w:rPr>
          <w:sz w:val="20"/>
          <w:szCs w:val="20"/>
          <w:color w:val="auto"/>
        </w:rPr>
      </w:pPr>
      <w:r>
        <w:rPr>
          <w:rFonts w:ascii="Courier New" w:cs="Courier New" w:eastAsia="Courier New" w:hAnsi="Courier New"/>
          <w:sz w:val="12"/>
          <w:szCs w:val="12"/>
          <w:color w:val="auto"/>
        </w:rPr>
        <w:t>PROPOSAL TO APPROVE THE APPOINTMENT</w:t>
      </w:r>
    </w:p>
    <w:p>
      <w:pPr>
        <w:ind w:left="1680"/>
        <w:spacing w:after="0"/>
        <w:rPr>
          <w:sz w:val="20"/>
          <w:szCs w:val="20"/>
          <w:color w:val="auto"/>
        </w:rPr>
      </w:pPr>
      <w:r>
        <w:rPr>
          <w:rFonts w:ascii="Courier New" w:cs="Courier New" w:eastAsia="Courier New" w:hAnsi="Courier New"/>
          <w:sz w:val="12"/>
          <w:szCs w:val="12"/>
          <w:color w:val="auto"/>
        </w:rPr>
        <w:t>OF INDEPENDENT PUBLIC ACCOUNTANT</w:t>
      </w:r>
    </w:p>
    <w:p>
      <w:pPr>
        <w:spacing w:after="0" w:line="138" w:lineRule="exact"/>
        <w:rPr>
          <w:sz w:val="20"/>
          <w:szCs w:val="20"/>
          <w:color w:val="auto"/>
        </w:rPr>
      </w:pPr>
    </w:p>
    <w:p>
      <w:pPr>
        <w:ind w:right="4759" w:firstLine="351"/>
        <w:spacing w:after="0" w:line="261" w:lineRule="auto"/>
        <w:rPr>
          <w:sz w:val="20"/>
          <w:szCs w:val="20"/>
          <w:color w:val="auto"/>
        </w:rPr>
      </w:pPr>
      <w:r>
        <w:rPr>
          <w:rFonts w:ascii="Courier New" w:cs="Courier New" w:eastAsia="Courier New" w:hAnsi="Courier New"/>
          <w:sz w:val="11"/>
          <w:szCs w:val="11"/>
          <w:color w:val="auto"/>
        </w:rPr>
        <w:t>The Audit Committee of the Board of Directors has authorized and approved the appointment of the accounting firm of Brightman Almagor &amp; Co. (a member of Deloitte Touche Tohmatsu International) to serve as the Company's independent public accountant for the year ending December 31, 2006 and for the period commencing January 1, 2007 and until the next annual shareholders meeting. The Audit Committee of the Board of Directors believes that such appointment is appropriate and in the best interests of the Company and its shareholders. Subject to the authorization of our shareholders, the Audit Committee of the Board of Directors shall fix the remuneration of Brightman Almagor &amp; Co. in accordance with the volume and nature of their services.</w:t>
      </w:r>
    </w:p>
    <w:p>
      <w:pPr>
        <w:spacing w:after="0" w:line="13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representative of Brightman Almagor &amp; Co. will be invited to be present at the Meeting and will have an opportunity to make a statement, if so desired, and to respond to appropriate questions. In addition, the fees paid to Brightman Almagor &amp; Co. for its year 2005 audit and non-audit services shall be reported to our shareholders at the Meeting.</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0"/>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"RESOLVED THAT THE APPOINTMENT OF BRIGHTMAN ALMAGOR &amp; CO. (A MEMBER OF DELOITTE TOUCHE TOHMATSU INTERNATIONAL) AS THE INDEPENDENT PUBLIC ACCOUNTANT OF THE COMPANY FOR THE YEAR ENDING DECEMBER 31, 2006 AND FOR THE PERIOD COMMENCING JANUARY 1, 2007 AND UNTIL THE NEXT ANNUAL SHAREHOLDERS MEETING, AND THE AUTHORIZATION OF THE AUDIT COMMITTEE OF THE BOARD OF DIRECTORS TO FIX THE REMUNERATION OF SUCH AUDITORS IN ACCORDANCE WITH THE VOLUME AND NATURE OF THEIR SERVICES, IS HEREBY APPROVED."</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the appointment of Brightman Almagor &amp; Co. as the independent public accountant of the Company and the authorization of the Audit Committee to fix such auditors' remuneration.</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AUDIT COMMITTEE OF THE BOARD OF DIRECTORS RECOMMENDS THAT THE SHAREHOLDERS VOTE "FOR" THE APPOINTMENT OF BRIGHTMAN ALMAGOR &amp; CO. AS THE INDEPENDENT PUBLIC ACCOUNTANT OF THE COMPANY FOR THE YEAR ENDING DECEMBER 31, 2006 AND FOR THE PERIOD COMMENCING JANUARY 1, 2007, AND THE AUTHORIZATION OF THE AUDIT COMMITTEE TO FIX SUCH AUDITORS' REMUNERATION.</w:t>
      </w:r>
    </w:p>
    <w:p>
      <w:pPr>
        <w:spacing w:after="0" w:line="135"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NO. 4</w:t>
      </w:r>
    </w:p>
    <w:p>
      <w:pPr>
        <w:spacing w:after="0" w:line="13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TO INCREASE THE NUMBER OF THE</w:t>
      </w:r>
    </w:p>
    <w:p>
      <w:pPr>
        <w:jc w:val="center"/>
        <w:ind w:right="4619"/>
        <w:spacing w:after="0"/>
        <w:rPr>
          <w:sz w:val="20"/>
          <w:szCs w:val="20"/>
          <w:color w:val="auto"/>
        </w:rPr>
      </w:pPr>
      <w:r>
        <w:rPr>
          <w:rFonts w:ascii="Courier New" w:cs="Courier New" w:eastAsia="Courier New" w:hAnsi="Courier New"/>
          <w:sz w:val="12"/>
          <w:szCs w:val="12"/>
          <w:color w:val="auto"/>
        </w:rPr>
        <w:t>COMPANY'S AUTHORIZED ORDINARY SHARES</w:t>
      </w:r>
    </w:p>
    <w:p>
      <w:pPr>
        <w:spacing w:after="0" w:line="138"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To ensure the availability of a sufficient number of authorized shares for issuance in connection with the anticipated raising of additional capital, the Board of Directors of the Company has approved the increase its authorized share capital from 500,000,000 shares, NIS 1.00 per share, to 800,000,000 shares, NIS 1.00 per share.</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0"/>
        <w:spacing w:after="0"/>
        <w:rPr>
          <w:sz w:val="20"/>
          <w:szCs w:val="20"/>
          <w:color w:val="auto"/>
        </w:rPr>
      </w:pPr>
      <w:r>
        <w:rPr>
          <w:rFonts w:ascii="Courier New" w:cs="Courier New" w:eastAsia="Courier New" w:hAnsi="Courier New"/>
          <w:sz w:val="12"/>
          <w:szCs w:val="12"/>
          <w:color w:val="auto"/>
        </w:rPr>
        <w:t>MEETING:</w:t>
      </w:r>
    </w:p>
    <w:p>
      <w:pPr>
        <w:spacing w:after="0" w:line="133"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7</w:t>
      </w:r>
    </w:p>
    <w:p>
      <w:pPr>
        <w:spacing w:after="0" w:line="200" w:lineRule="exact"/>
        <w:rPr>
          <w:sz w:val="20"/>
          <w:szCs w:val="20"/>
          <w:color w:val="auto"/>
        </w:rPr>
      </w:pPr>
    </w:p>
    <w:p>
      <w:pPr>
        <w:spacing w:after="0" w:line="326" w:lineRule="exact"/>
        <w:rPr>
          <w:sz w:val="20"/>
          <w:szCs w:val="20"/>
          <w:color w:val="auto"/>
        </w:rPr>
      </w:pPr>
    </w:p>
    <w:p>
      <w:pPr>
        <w:ind w:left="340" w:right="4759"/>
        <w:spacing w:after="0" w:line="266" w:lineRule="auto"/>
        <w:rPr>
          <w:sz w:val="20"/>
          <w:szCs w:val="20"/>
          <w:color w:val="auto"/>
        </w:rPr>
      </w:pPr>
      <w:r>
        <w:rPr>
          <w:rFonts w:ascii="Courier New" w:cs="Courier New" w:eastAsia="Courier New" w:hAnsi="Courier New"/>
          <w:sz w:val="11"/>
          <w:szCs w:val="11"/>
          <w:color w:val="auto"/>
        </w:rPr>
        <w:t>"RESOLVED TO INCREASE THE NUMBER OF THE COMPANY'S AUTHORIZED ORDINARY SHARES TO 800,000,000 AND AUTHORIZED SHARE CAPITAL TO NIS 800,000,000 AND TO AMEND THE COMPANY'S ARTICLES OF ASSOCIATION TO REFLECT SUCH INCREASE."</w:t>
      </w:r>
    </w:p>
    <w:p>
      <w:pPr>
        <w:sectPr>
          <w:pgSz w:w="11900" w:h="16838" w:orient="portrait"/>
          <w:cols w:equalWidth="0" w:num="1">
            <w:col w:w="10239"/>
          </w:cols>
          <w:pgMar w:left="220" w:top="141" w:right="1440" w:bottom="0" w:gutter="0" w:footer="0" w:header="0"/>
        </w:sectPr>
      </w:pPr>
    </w:p>
    <w:bookmarkStart w:id="5" w:name="page6"/>
    <w:bookmarkEnd w:id="5"/>
    <w:p>
      <w:pPr>
        <w:ind w:left="8" w:right="4699" w:firstLine="351"/>
        <w:spacing w:after="0" w:line="236" w:lineRule="auto"/>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the increase in the Company's authorized share capital.</w:t>
      </w:r>
    </w:p>
    <w:p>
      <w:pPr>
        <w:spacing w:after="0" w:line="141" w:lineRule="exact"/>
        <w:rPr>
          <w:sz w:val="20"/>
          <w:szCs w:val="20"/>
          <w:color w:val="auto"/>
        </w:rPr>
      </w:pPr>
    </w:p>
    <w:p>
      <w:pPr>
        <w:ind w:left="8" w:right="4979" w:firstLine="351"/>
        <w:spacing w:after="0" w:line="236" w:lineRule="auto"/>
        <w:rPr>
          <w:sz w:val="20"/>
          <w:szCs w:val="20"/>
          <w:color w:val="auto"/>
        </w:rPr>
      </w:pPr>
      <w:r>
        <w:rPr>
          <w:rFonts w:ascii="Courier New" w:cs="Courier New" w:eastAsia="Courier New" w:hAnsi="Courier New"/>
          <w:sz w:val="12"/>
          <w:szCs w:val="12"/>
          <w:color w:val="auto"/>
        </w:rPr>
        <w:t>THE BOARD OF DIRECTORS RECOMMENDS THAT THE SHAREHOLDERS VOTE "FOR" THE APPROVAL OF AN INCREASE IN THE COMPANY'S AUTHORIZED ORDINARY SHARES TO 800,000,000 AND AUTHORIZED SHARE CAPITAL TO NIS 800,000,000.</w:t>
      </w:r>
    </w:p>
    <w:p>
      <w:pPr>
        <w:spacing w:after="0" w:line="135"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NO. 5</w:t>
      </w:r>
    </w:p>
    <w:p>
      <w:pPr>
        <w:spacing w:after="0" w:line="134"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color w:val="auto"/>
        </w:rPr>
        <w:t>PROPOSAL TO APPROVE THE GRANT OF OPTIONS TO THE COMPANY'S CHIEF</w:t>
      </w:r>
    </w:p>
    <w:p>
      <w:pPr>
        <w:jc w:val="center"/>
        <w:ind w:right="4611"/>
        <w:spacing w:after="0"/>
        <w:rPr>
          <w:sz w:val="20"/>
          <w:szCs w:val="20"/>
          <w:color w:val="auto"/>
        </w:rPr>
      </w:pPr>
      <w:r>
        <w:rPr>
          <w:rFonts w:ascii="Courier New" w:cs="Courier New" w:eastAsia="Courier New" w:hAnsi="Courier New"/>
          <w:sz w:val="12"/>
          <w:szCs w:val="12"/>
          <w:color w:val="auto"/>
        </w:rPr>
        <w:t>EXECUTIVE OFFICER AND DIRECTOR</w:t>
      </w:r>
    </w:p>
    <w:p>
      <w:pPr>
        <w:spacing w:after="0" w:line="138"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Mr. Russell Ellwanger has served as the Company's Chief Executive Officer and director since May 2005 and is a nominee for reelection as a director at the Meeting. Under Israeli law, the terms of service of members of the Board of Directors of the Company require the approval of the Audit Committee, Board of Directors and shareholders of the Company, in such order.</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In May 2006, the Company's Audit Committee and Board of Directors approved the grant to Mr. Ellwanger of options (the "Additional Options") such that, in total (and including the options to purchase up to 1,325,724 ordinary shares of the Company granted to him in May 2005, which grant was approved by the Company's shareholders in October 2005; the "Initial Options"), Mr. Ellwanger will hold options to purchase such number of ordinary shares of the Company that represents 4% of the Company's issued and outstanding share capital on a fully diluted basis during the two-year period beginning May 16, 2006 (the date the Company's Audit Committee approved the grant) (the "Protected Period"). The exercise price of the initial Additional Options is $1.45, the average closing price of the Company's shares on the Nasdaq during the 90 consecutive trading days prior to May 17, 2006 (the date the Company's Board of Directors approved the grant). In the event of a future equity financing, Additional Options will be granted to Mr. Ellwanger, as described above, with an exercise price equal to the price per share of such investment.</w:t>
      </w:r>
    </w:p>
    <w:p>
      <w:pPr>
        <w:spacing w:after="0" w:line="140"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Of the Additional Options granted to Mr. Ellwanger, 25% will vest at the end of each year of employment over four years commencing May 17, 2006. The vesting of the Additional Options will be subject to Mr. Ellwanger's serving as the Company's Chief Executive Officer on the relevant vesting date. Upon a sale of all or substantially all of the Company's assets, the vesting shall be accelerated such that all the Additional Options that were to vest over the 12 month period following the date such sale is consummated shall become immediately exercisable. Other than as set forth below, the options will be exercisable for a period of 10 years from the date of grant.</w:t>
      </w:r>
    </w:p>
    <w:p>
      <w:pPr>
        <w:spacing w:after="0" w:line="139"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In the event of the termination of Mr. Ellwanger's relationship with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Company, the options to be granted to Mr. Ellwanger will be treated as follows:</w:t>
      </w:r>
    </w:p>
    <w:p>
      <w:pPr>
        <w:spacing w:after="0" w:line="146" w:lineRule="exact"/>
        <w:rPr>
          <w:sz w:val="20"/>
          <w:szCs w:val="20"/>
          <w:color w:val="auto"/>
        </w:rPr>
      </w:pPr>
    </w:p>
    <w:p>
      <w:pPr>
        <w:ind w:left="348" w:right="4839" w:hanging="348"/>
        <w:spacing w:after="0" w:line="263" w:lineRule="auto"/>
        <w:tabs>
          <w:tab w:leader="none" w:pos="3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Should the Company terminate Mr. Ellwanger "without cause", all options that were to vest over the 12 months from the date of termination shall become fully vested and exercisable immediately upon such date of termination. All options that are vested and exercisable on the date of termination shall lapse and become unexercisable 60 days from such date.</w:t>
      </w:r>
    </w:p>
    <w:p>
      <w:pPr>
        <w:spacing w:after="0" w:line="259"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8</w:t>
      </w:r>
    </w:p>
    <w:p>
      <w:pPr>
        <w:spacing w:after="0" w:line="200" w:lineRule="exact"/>
        <w:rPr>
          <w:sz w:val="20"/>
          <w:szCs w:val="20"/>
          <w:color w:val="auto"/>
        </w:rPr>
      </w:pPr>
    </w:p>
    <w:p>
      <w:pPr>
        <w:spacing w:after="0" w:line="326" w:lineRule="exact"/>
        <w:rPr>
          <w:sz w:val="20"/>
          <w:szCs w:val="20"/>
          <w:color w:val="auto"/>
        </w:rPr>
      </w:pPr>
    </w:p>
    <w:p>
      <w:pPr>
        <w:ind w:left="348" w:right="4699" w:hanging="348"/>
        <w:spacing w:after="0" w:line="236"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Should the Company terminate Mr. Ellwanger for "cause," or should Mr. Ellwanger voluntarily terminate his relationship with the Company, all his options (including vested options) will terminate at such time.</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Options held by Mr. Ellwanger which represent more than 4% of the Company's issued and outstanding share capital on a fully diluted basis shall not be exercisable by Mr. Ellwanger. Options, whether exercised or not exercised, which represent more than 4% of the Company's issued and outstanding share capital on a fully diluted basis as of the date of termination of the Protected Period shall expire and be of no further effect.</w:t>
      </w:r>
    </w:p>
    <w:p>
      <w:pPr>
        <w:spacing w:after="0" w:line="13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8"/>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8" w:right="4619"/>
        <w:spacing w:after="0" w:line="236" w:lineRule="auto"/>
        <w:rPr>
          <w:sz w:val="20"/>
          <w:szCs w:val="20"/>
          <w:color w:val="auto"/>
        </w:rPr>
      </w:pPr>
      <w:r>
        <w:rPr>
          <w:rFonts w:ascii="Courier New" w:cs="Courier New" w:eastAsia="Courier New" w:hAnsi="Courier New"/>
          <w:sz w:val="12"/>
          <w:szCs w:val="12"/>
          <w:color w:val="auto"/>
        </w:rPr>
        <w:t>"RESOLVED TO APPROVE THE GRANT OF OPTIONS TO MR. RUSSELL ELLWANGER IN ACCORDANCE WITH THE TERMS AS DESCRIBED IN THE PROXY STATEMENT CIRCULATED IN CONNECTION WITH THE MEETING.</w:t>
      </w:r>
    </w:p>
    <w:p>
      <w:pPr>
        <w:spacing w:after="0" w:line="139" w:lineRule="exact"/>
        <w:rPr>
          <w:sz w:val="20"/>
          <w:szCs w:val="20"/>
          <w:color w:val="auto"/>
        </w:rPr>
      </w:pPr>
    </w:p>
    <w:p>
      <w:pPr>
        <w:ind w:left="8" w:right="4699" w:firstLine="351"/>
        <w:spacing w:after="0" w:line="266" w:lineRule="auto"/>
        <w:rPr>
          <w:sz w:val="20"/>
          <w:szCs w:val="20"/>
          <w:color w:val="auto"/>
        </w:rPr>
      </w:pPr>
      <w:r>
        <w:rPr>
          <w:rFonts w:ascii="Courier New" w:cs="Courier New" w:eastAsia="Courier New" w:hAnsi="Courier New"/>
          <w:sz w:val="11"/>
          <w:szCs w:val="11"/>
          <w:color w:val="auto"/>
        </w:rPr>
        <w:t>The affirmative vote of the holders of a majority of the voting power of the Company represented at the Meeting in person or by proxy and voting thereon is necessary for approval of the grant of options to Mr. Russell Ellwanger.</w:t>
      </w:r>
    </w:p>
    <w:p>
      <w:pPr>
        <w:spacing w:after="0" w:line="126" w:lineRule="exact"/>
        <w:rPr>
          <w:sz w:val="20"/>
          <w:szCs w:val="20"/>
          <w:color w:val="auto"/>
        </w:rPr>
      </w:pPr>
    </w:p>
    <w:p>
      <w:pPr>
        <w:ind w:left="8" w:right="4979" w:firstLine="351"/>
        <w:spacing w:after="0" w:line="235" w:lineRule="auto"/>
        <w:rPr>
          <w:sz w:val="20"/>
          <w:szCs w:val="20"/>
          <w:color w:val="auto"/>
        </w:rPr>
      </w:pPr>
      <w:r>
        <w:rPr>
          <w:rFonts w:ascii="Courier New" w:cs="Courier New" w:eastAsia="Courier New" w:hAnsi="Courier New"/>
          <w:sz w:val="12"/>
          <w:szCs w:val="12"/>
          <w:color w:val="auto"/>
        </w:rPr>
        <w:t>THE BOARD OF DIRECTORS RECOMMENDS THAT THE SHAREHOLDERS VOTE "FOR" THE APPROVAL OF THE GRANT OF OPTIONS TO MR. RUSSELL ELLWANGER.</w:t>
      </w:r>
    </w:p>
    <w:p>
      <w:pPr>
        <w:spacing w:after="0" w:line="135"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NO. 6</w:t>
      </w:r>
    </w:p>
    <w:p>
      <w:pPr>
        <w:spacing w:after="0" w:line="134"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TO APPROVE THE DESIGNATION OF 1,000,000 OPTIONS</w:t>
      </w:r>
    </w:p>
    <w:p>
      <w:pPr>
        <w:jc w:val="center"/>
        <w:ind w:right="4611"/>
        <w:spacing w:after="0"/>
        <w:rPr>
          <w:sz w:val="20"/>
          <w:szCs w:val="20"/>
          <w:color w:val="auto"/>
        </w:rPr>
      </w:pPr>
      <w:r>
        <w:rPr>
          <w:rFonts w:ascii="Courier New" w:cs="Courier New" w:eastAsia="Courier New" w:hAnsi="Courier New"/>
          <w:sz w:val="12"/>
          <w:szCs w:val="12"/>
          <w:color w:val="auto"/>
        </w:rPr>
        <w:t>UNDER THE EMPLOYEE SHARE OPTION PLAN 2005 AS INCENTIVE STOCK</w:t>
      </w:r>
    </w:p>
    <w:p>
      <w:pPr>
        <w:jc w:val="center"/>
        <w:ind w:right="4691"/>
        <w:spacing w:after="0" w:line="237" w:lineRule="auto"/>
        <w:rPr>
          <w:sz w:val="20"/>
          <w:szCs w:val="20"/>
          <w:color w:val="auto"/>
        </w:rPr>
      </w:pPr>
      <w:r>
        <w:rPr>
          <w:rFonts w:ascii="Courier New" w:cs="Courier New" w:eastAsia="Courier New" w:hAnsi="Courier New"/>
          <w:sz w:val="12"/>
          <w:szCs w:val="12"/>
          <w:color w:val="auto"/>
        </w:rPr>
        <w:t>OPTIONS</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On May 17, 2006, the Company's Board of Directors approved an amendment to the Company's Employee Share Option Plan 2005 (the "2005 Plan") that provides, among other things, for an increase in the 2005 Plan option pool such that, in the aggregate and including the option pools under the Company's other share option plans, the maximum number of employee options that may be granted under such plans shall equal 8% of the Company's issued and outstanding share capital on a fully diluted basis. In addition, the amendment provides that the 2005 Plan option pool will be continually adjusted during the period beginning May 17, 2006 and ending May 17, 2008 (the "Adjustment Period") such that the maximum number of employee options that may be granted during the Adjustment Period under the Company's share option plans shall always equal, in the aggregate, 8% of the Company's issued and outstanding share capital on a fully diluted basis. Under the 2005 Plan, options may be granted under Section 102 of the Israeli Income Tax Ordinance capital gain track, as Incentive Stock Options ("ISOs") within the meaning of Section 422 of the Internal Revenue Code of 1986 (the "Code") or as Non-qualified Stock Options under the Code. Under U.S. regulations, the shareholders of the Company must approve the number of options that may be granted as ISOs.</w:t>
      </w:r>
    </w:p>
    <w:p>
      <w:pPr>
        <w:spacing w:after="0" w:line="13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8"/>
        <w:spacing w:after="0"/>
        <w:rPr>
          <w:sz w:val="20"/>
          <w:szCs w:val="20"/>
          <w:color w:val="auto"/>
        </w:rPr>
      </w:pPr>
      <w:r>
        <w:rPr>
          <w:rFonts w:ascii="Courier New" w:cs="Courier New" w:eastAsia="Courier New" w:hAnsi="Courier New"/>
          <w:sz w:val="12"/>
          <w:szCs w:val="12"/>
          <w:color w:val="auto"/>
        </w:rPr>
        <w:t>MEETING:</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"RESOLVED TO APPROVE THE DESIGNATION OF 1,000,000 OPTIONS UNDER THE</w:t>
      </w:r>
    </w:p>
    <w:p>
      <w:pPr>
        <w:ind w:left="348"/>
        <w:spacing w:after="0"/>
        <w:rPr>
          <w:sz w:val="20"/>
          <w:szCs w:val="20"/>
          <w:color w:val="auto"/>
        </w:rPr>
      </w:pPr>
      <w:r>
        <w:rPr>
          <w:rFonts w:ascii="Courier New" w:cs="Courier New" w:eastAsia="Courier New" w:hAnsi="Courier New"/>
          <w:sz w:val="12"/>
          <w:szCs w:val="12"/>
          <w:color w:val="auto"/>
        </w:rPr>
        <w:t>EMPLOYEE SHARE OPTION PLAN 2005 AS INCENTIVE STOCK OPTIONS (WITHIN THE</w:t>
      </w:r>
    </w:p>
    <w:p>
      <w:pPr>
        <w:ind w:left="348"/>
        <w:spacing w:after="0" w:line="237" w:lineRule="auto"/>
        <w:rPr>
          <w:sz w:val="20"/>
          <w:szCs w:val="20"/>
          <w:color w:val="auto"/>
        </w:rPr>
      </w:pPr>
      <w:r>
        <w:rPr>
          <w:rFonts w:ascii="Courier New" w:cs="Courier New" w:eastAsia="Courier New" w:hAnsi="Courier New"/>
          <w:sz w:val="12"/>
          <w:szCs w:val="12"/>
          <w:color w:val="auto"/>
        </w:rPr>
        <w:t>MEANING OF SECTION 422 OF THE UNITED STATES INTERNAL REVENUE CODE)."</w:t>
      </w:r>
    </w:p>
    <w:p>
      <w:pPr>
        <w:spacing w:after="0" w:line="269"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47"/>
          </w:cols>
          <w:pgMar w:left="212" w:top="276" w:right="1440" w:bottom="0" w:gutter="0" w:footer="0" w:header="0"/>
        </w:sectPr>
      </w:pPr>
    </w:p>
    <w:bookmarkStart w:id="6" w:name="page7"/>
    <w:bookmarkEnd w:id="6"/>
    <w:p>
      <w:pPr>
        <w:ind w:left="8" w:right="4699" w:firstLine="351"/>
        <w:spacing w:after="0" w:line="236" w:lineRule="auto"/>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the designation of options as Incentive Stock Options.</w:t>
      </w:r>
    </w:p>
    <w:p>
      <w:pPr>
        <w:spacing w:after="0" w:line="141" w:lineRule="exact"/>
        <w:rPr>
          <w:sz w:val="20"/>
          <w:szCs w:val="20"/>
          <w:color w:val="auto"/>
        </w:rPr>
      </w:pPr>
    </w:p>
    <w:p>
      <w:pPr>
        <w:ind w:left="8" w:right="4839" w:firstLine="351"/>
        <w:spacing w:after="0" w:line="236" w:lineRule="auto"/>
        <w:rPr>
          <w:sz w:val="20"/>
          <w:szCs w:val="20"/>
          <w:color w:val="auto"/>
        </w:rPr>
      </w:pPr>
      <w:r>
        <w:rPr>
          <w:rFonts w:ascii="Courier New" w:cs="Courier New" w:eastAsia="Courier New" w:hAnsi="Courier New"/>
          <w:sz w:val="12"/>
          <w:szCs w:val="12"/>
          <w:color w:val="auto"/>
        </w:rPr>
        <w:t>THE BOARD OF DIRECTORS RECOMMENDS THAT THE SHAREHOLDERS VOTE "FOR" THE APPROVAL OF THE DESIGNATION OF UP TO 1,000,000 OPTIONS UNDER THE 2005 PLAN AS INCENTIVE STOCK OPTIONS.</w:t>
      </w:r>
    </w:p>
    <w:p>
      <w:pPr>
        <w:spacing w:after="0" w:line="135"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NO. 7</w:t>
      </w:r>
    </w:p>
    <w:p>
      <w:pPr>
        <w:spacing w:after="0" w:line="134" w:lineRule="exact"/>
        <w:rPr>
          <w:sz w:val="20"/>
          <w:szCs w:val="20"/>
          <w:color w:val="auto"/>
        </w:rPr>
      </w:pPr>
    </w:p>
    <w:p>
      <w:pPr>
        <w:ind w:left="908"/>
        <w:spacing w:after="0"/>
        <w:rPr>
          <w:sz w:val="20"/>
          <w:szCs w:val="20"/>
          <w:color w:val="auto"/>
        </w:rPr>
      </w:pPr>
      <w:r>
        <w:rPr>
          <w:rFonts w:ascii="Courier New" w:cs="Courier New" w:eastAsia="Courier New" w:hAnsi="Courier New"/>
          <w:sz w:val="12"/>
          <w:szCs w:val="12"/>
          <w:color w:val="auto"/>
        </w:rPr>
        <w:t>PROPOSAL TO APPROVE THE RESTRUCTURING OF THE COMPANY'S</w:t>
      </w:r>
    </w:p>
    <w:p>
      <w:pPr>
        <w:ind w:left="708"/>
        <w:spacing w:after="0"/>
        <w:rPr>
          <w:sz w:val="20"/>
          <w:szCs w:val="20"/>
          <w:color w:val="auto"/>
        </w:rPr>
      </w:pPr>
      <w:r>
        <w:rPr>
          <w:rFonts w:ascii="Courier New" w:cs="Courier New" w:eastAsia="Courier New" w:hAnsi="Courier New"/>
          <w:sz w:val="12"/>
          <w:szCs w:val="12"/>
          <w:color w:val="auto"/>
        </w:rPr>
        <w:t>DEBT UNDER ITS CREDIT FACILITY AGREEMENT WITH ITS BANKS AND</w:t>
      </w:r>
    </w:p>
    <w:p>
      <w:pPr>
        <w:ind w:left="848"/>
        <w:spacing w:after="0" w:line="237" w:lineRule="auto"/>
        <w:rPr>
          <w:sz w:val="20"/>
          <w:szCs w:val="20"/>
          <w:color w:val="auto"/>
        </w:rPr>
      </w:pPr>
      <w:r>
        <w:rPr>
          <w:rFonts w:ascii="Courier New" w:cs="Courier New" w:eastAsia="Courier New" w:hAnsi="Courier New"/>
          <w:sz w:val="12"/>
          <w:szCs w:val="12"/>
          <w:color w:val="auto"/>
        </w:rPr>
        <w:t>THE AMENDMENT THERETO AND THE $100 MILLION INVESTMENT BY</w:t>
      </w:r>
    </w:p>
    <w:p>
      <w:pPr>
        <w:ind w:left="2388"/>
        <w:spacing w:after="0"/>
        <w:rPr>
          <w:sz w:val="20"/>
          <w:szCs w:val="20"/>
          <w:color w:val="auto"/>
        </w:rPr>
      </w:pPr>
      <w:r>
        <w:rPr>
          <w:rFonts w:ascii="Courier New" w:cs="Courier New" w:eastAsia="Courier New" w:hAnsi="Courier New"/>
          <w:sz w:val="12"/>
          <w:szCs w:val="12"/>
          <w:color w:val="auto"/>
        </w:rPr>
        <w:t>ISRAEL CORP.</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BACKGROUND TO THE CREDIT FACILITY</w:t>
      </w:r>
    </w:p>
    <w:p>
      <w:pPr>
        <w:spacing w:after="0" w:line="139" w:lineRule="exact"/>
        <w:rPr>
          <w:sz w:val="20"/>
          <w:szCs w:val="20"/>
          <w:color w:val="auto"/>
        </w:rPr>
      </w:pPr>
    </w:p>
    <w:p>
      <w:pPr>
        <w:ind w:left="8" w:right="4699" w:firstLine="351"/>
        <w:spacing w:after="0" w:line="262" w:lineRule="auto"/>
        <w:rPr>
          <w:sz w:val="20"/>
          <w:szCs w:val="20"/>
          <w:color w:val="auto"/>
        </w:rPr>
      </w:pPr>
      <w:r>
        <w:rPr>
          <w:rFonts w:ascii="Courier New" w:cs="Courier New" w:eastAsia="Courier New" w:hAnsi="Courier New"/>
          <w:sz w:val="11"/>
          <w:szCs w:val="11"/>
          <w:color w:val="auto"/>
        </w:rPr>
        <w:t>In January 2001, the Company entered into a credit facility agreement with each of Bank Hapoalim B.M. and Bank Leumi-Le-Israel B.M. (together, the "Banks"), as amended (the "Credit Facility"), pursuant to which, as of the date of this proxy statement, the Company has an aggregate of $527 million in outstanding loans. Under the Credit Facility, loans bear interest, payable quarterly, at LIBOR plus 2.5% and are repayable from July 2007 through 2010.</w:t>
      </w:r>
    </w:p>
    <w:p>
      <w:pPr>
        <w:spacing w:after="0" w:line="130"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Under the terms of the Credit Facility, the Company is subject to various obligations and restrictions and must satisfy certain financial ratios and covenants.</w:t>
      </w:r>
    </w:p>
    <w:p>
      <w:pPr>
        <w:spacing w:after="0" w:line="139" w:lineRule="exact"/>
        <w:rPr>
          <w:sz w:val="20"/>
          <w:szCs w:val="20"/>
          <w:color w:val="auto"/>
        </w:rPr>
      </w:pPr>
    </w:p>
    <w:p>
      <w:pPr>
        <w:ind w:left="8" w:right="4619" w:firstLine="351"/>
        <w:spacing w:after="0" w:line="263" w:lineRule="auto"/>
        <w:rPr>
          <w:sz w:val="20"/>
          <w:szCs w:val="20"/>
          <w:color w:val="auto"/>
        </w:rPr>
      </w:pPr>
      <w:r>
        <w:rPr>
          <w:rFonts w:ascii="Courier New" w:cs="Courier New" w:eastAsia="Courier New" w:hAnsi="Courier New"/>
          <w:sz w:val="11"/>
          <w:szCs w:val="11"/>
          <w:color w:val="auto"/>
        </w:rPr>
        <w:t>If, as a result of any default under the Credit Facility, the Banks were to accelerate the Company's obligations, the Company would be obligated to immediately repay all loans made by the Banks, plus penalties, and the Banks would be entitled to exercise the remedies available to them under the Credit Facility, including enforcement of their lien against all the Company's assets.</w:t>
      </w:r>
    </w:p>
    <w:p>
      <w:pPr>
        <w:spacing w:after="0" w:line="128" w:lineRule="exact"/>
        <w:rPr>
          <w:sz w:val="20"/>
          <w:szCs w:val="20"/>
          <w:color w:val="auto"/>
        </w:rPr>
      </w:pPr>
    </w:p>
    <w:p>
      <w:pPr>
        <w:ind w:left="348"/>
        <w:spacing w:after="0"/>
        <w:rPr>
          <w:sz w:val="20"/>
          <w:szCs w:val="20"/>
          <w:color w:val="auto"/>
        </w:rPr>
      </w:pPr>
      <w:r>
        <w:rPr>
          <w:rFonts w:ascii="Courier New" w:cs="Courier New" w:eastAsia="Courier New" w:hAnsi="Courier New"/>
          <w:sz w:val="11"/>
          <w:szCs w:val="11"/>
          <w:color w:val="auto"/>
        </w:rPr>
        <w:t>In addition, in connection with the Credit Facility, the Banks were issued:</w:t>
      </w:r>
    </w:p>
    <w:p>
      <w:pPr>
        <w:spacing w:after="0" w:line="10" w:lineRule="exact"/>
        <w:rPr>
          <w:sz w:val="20"/>
          <w:szCs w:val="20"/>
          <w:color w:val="auto"/>
        </w:rPr>
      </w:pPr>
    </w:p>
    <w:p>
      <w:pPr>
        <w:ind w:left="8" w:right="4619" w:hanging="8"/>
        <w:spacing w:after="0" w:line="237" w:lineRule="auto"/>
        <w:tabs>
          <w:tab w:leader="none" w:pos="28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to purchase an aggregate of 400,000 ordinary shares at a purchase price of $6.20 per share, which expired in January 2006; (ii) warrants to purchase an aggregate of 896,596 ordinary shares at a purchase price of $6.17 per share, exercisable until December 2008; and (iii) warrant to purchase an aggregate of 8,264,464 ordinary shares at a purchase price of $1.21 per share, one-half of which or 4,132,232 are exercisable until August 2010 and one half shall only be exercisable upon the signing of an agreement to reschedule the repayment terms of certain loans and will expire five years from the date of any such agreement.</w:t>
      </w:r>
    </w:p>
    <w:p>
      <w:pPr>
        <w:spacing w:after="0" w:line="143" w:lineRule="exact"/>
        <w:rPr>
          <w:sz w:val="20"/>
          <w:szCs w:val="20"/>
          <w:color w:val="auto"/>
        </w:rPr>
      </w:pPr>
    </w:p>
    <w:p>
      <w:pPr>
        <w:ind w:left="8" w:right="4619" w:firstLine="351"/>
        <w:spacing w:after="0" w:line="235" w:lineRule="auto"/>
        <w:rPr>
          <w:sz w:val="20"/>
          <w:szCs w:val="20"/>
          <w:color w:val="auto"/>
        </w:rPr>
      </w:pPr>
      <w:r>
        <w:rPr>
          <w:rFonts w:ascii="Courier New" w:cs="Courier New" w:eastAsia="Courier New" w:hAnsi="Courier New"/>
          <w:sz w:val="12"/>
          <w:szCs w:val="12"/>
          <w:color w:val="auto"/>
        </w:rPr>
        <w:t>BACKGROUND TO THE PROPOSED CONVERSION OF DEBT UNDER THE CREDIT FACILITY AND THE PROPOSED INVESTMENT BY ISRAEL CORP.</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10</w:t>
      </w:r>
    </w:p>
    <w:p>
      <w:pPr>
        <w:spacing w:after="0" w:line="200" w:lineRule="exact"/>
        <w:rPr>
          <w:sz w:val="20"/>
          <w:szCs w:val="20"/>
          <w:color w:val="auto"/>
        </w:rPr>
      </w:pPr>
    </w:p>
    <w:p>
      <w:pPr>
        <w:spacing w:after="0" w:line="326"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In March 2006, the Company's board of directors approved a plan to ramp up Fab 2 in order to meet customer and product qualification needs, based on customer pipeline and reinforced by forecasted market conditions. According to this plan, the Company will need to raise approximately $130 million during 2006, which will take the current Fab 2 capacity to approximately 24,000 wafers per month. Of this amount, the Company raised approximately $30 million with the completion of the public offering on the TASE in June 2006. The Company intends to raise the remaining $100 million by way of investment by Israel Corp. (described below). In May 2006, the Company signed a Memorandum of Understanding ("MOU") with the Banks for the refinancing of the approximately $527 million of long-term debt under the Credit Facility, according to which: (i) $158 million, representing 30% of such debt, will be converted to equity for 51,973,684 of the Company's ordinary shares, at a price per share of $3.04, which is equal to twice the average closing price of Company's ordinary shares during the 10 consecutive trading days prior to signing the MOU; (ii) the interest rate applicable for the quarterly actual interest payments of the long-term loans will be decreased from LIBOR plus 2.5% per annum to LIBOR plus 1.1% per annum; and (iii) the commencement date for the repayment of principal shall be postponed from July 2007 to no earlier than September 2009. The terms of the MOU are subject to a commitment of Israel Corp. to invest $100 million in the Company as described below. The MOU is further subject to the reaching of a definitive amendment to the Credit Facility based on the terms of the MOU, and may include other terms to be agreed to between us and our banks, including arrangements to compensate the banks, under certain conditions, for the reduction in interest payments described under (ii) above (such compensation may include the issuance of our securities and/or the extension of the exercise period of the banks' warrants). In this regard, Israel Corp. committed to the Banks to invest $100 million in consideration for 65,789,474 of the Company's ordinary shares, at a price per share of $1.52, which equals the average closing price during the 10 consecutive trading days prior to signing the MOU. Such amount may include amounts that may be payable by the Company to Israel Corp. in connection with the agreement for the ordering of equipment described below. Israel Corp.'s investment is subject to the signing of a definitive investment agreement and the closing of a definitive amendment to the Credit Facility with the Banks based on the terms of the MOU.</w:t>
      </w:r>
    </w:p>
    <w:p>
      <w:pPr>
        <w:spacing w:after="0" w:line="200" w:lineRule="exact"/>
        <w:rPr>
          <w:sz w:val="20"/>
          <w:szCs w:val="20"/>
          <w:color w:val="auto"/>
        </w:rPr>
      </w:pPr>
    </w:p>
    <w:p>
      <w:pPr>
        <w:spacing w:after="0" w:line="20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In order to implement the ramp-up plan in a timely manner, in May 2006 the Company entered into an agreement with Israel Corp. according to which Israel Corp. will order up to approximately $100 million worth of equipment for Fab 2 (the "Equipment Purchase Agreement"). Under the terms of the Equipment Purchase Agreement: (i) Israel Corp. has the right to sell us the equipment at cost, plus related expenses; (ii) the Company has the right to purchase the equipment from Israel Corp. at cost, plus related expenses, subject to the Company having raised $100 million (the "Call Option"); (iii) upon the Company's purchase of the equipment from Israel Corp., the Company will assume Israel Corp.'s obligations to the equipment suppliers; and (iv) if after 5 months from the signing of the Equipment Purchase Agreement, the equipment has not been sold to the Company by Israel Corp., Israel Corp. may sell the equipment to a third party and the Company will pay Israel Corp. the difference between the cost, plus related expenses, of the purchase of the equipment by Israel Corp. and the net sale price. As of July 31, 2006, Israel Corp. has ordered approximately $80 million worth of equipment in connection with the Equipment Purchase Agreement.</w:t>
      </w:r>
    </w:p>
    <w:p>
      <w:pPr>
        <w:spacing w:after="0" w:line="12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PROPOSED AMENDMENT TO THE CREDIT FACILITY</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Further to the MOU described above, in August 2006, the Company entered into an amendment to the Credit Facility (the "Amendment"). The Amendment is subject to the Company fulfilling various closing conditions; including the closing of the proposed $100 million investment by Israel Corp. described below, and was approved by the Company's Audit Committee and Board of Directors and is subject to the approval of the Company's shareholders. The following are the principal terms of the Amendment which the Company's shareholders are being asked to approve in this proposal:</w:t>
      </w:r>
    </w:p>
    <w:p>
      <w:pPr>
        <w:sectPr>
          <w:pgSz w:w="11900" w:h="16838" w:orient="portrait"/>
          <w:cols w:equalWidth="0" w:num="1">
            <w:col w:w="10247"/>
          </w:cols>
          <w:pgMar w:left="212" w:top="546" w:right="1440" w:bottom="0" w:gutter="0" w:footer="0" w:header="0"/>
        </w:sectPr>
      </w:pPr>
    </w:p>
    <w:bookmarkStart w:id="7" w:name="page8"/>
    <w:bookmarkEnd w:id="7"/>
    <w:p>
      <w:pPr>
        <w:spacing w:after="0" w:line="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11</w:t>
      </w:r>
    </w:p>
    <w:p>
      <w:pPr>
        <w:spacing w:after="0" w:line="200" w:lineRule="exact"/>
        <w:rPr>
          <w:sz w:val="20"/>
          <w:szCs w:val="20"/>
          <w:color w:val="auto"/>
        </w:rPr>
      </w:pPr>
    </w:p>
    <w:p>
      <w:pPr>
        <w:spacing w:after="0" w:line="326" w:lineRule="exact"/>
        <w:rPr>
          <w:sz w:val="20"/>
          <w:szCs w:val="20"/>
          <w:color w:val="auto"/>
        </w:rPr>
      </w:pPr>
    </w:p>
    <w:p>
      <w:pPr>
        <w:ind w:left="700" w:right="4699" w:hanging="357"/>
        <w:spacing w:after="0" w:line="237"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$158 million, representing 30% of the outstanding debt under the Credit Facility, will be converted into capital notes of the Company, convertible into 51,973,684 of the Company's ordinary shares, at a price per share of $3.04, which is equal to twice the average closing price of Company's ordinary shares during the 10 consecutive trading days prior to signing the MOU, effective from the closing date of the Amendment;</w:t>
      </w:r>
    </w:p>
    <w:p>
      <w:pPr>
        <w:spacing w:after="0" w:line="141" w:lineRule="exact"/>
        <w:rPr>
          <w:rFonts w:ascii="Courier New" w:cs="Courier New" w:eastAsia="Courier New" w:hAnsi="Courier New"/>
          <w:sz w:val="12"/>
          <w:szCs w:val="12"/>
          <w:color w:val="auto"/>
        </w:rPr>
      </w:pPr>
    </w:p>
    <w:p>
      <w:pPr>
        <w:ind w:left="700" w:right="4619" w:hanging="357"/>
        <w:spacing w:after="0" w:line="261" w:lineRule="auto"/>
        <w:tabs>
          <w:tab w:leader="none" w:pos="700"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interest rate applicable for the quarterly actual interest payment on the loans will be decreased by 1.4% (the "Decreased Amount") from LIBOR plus 2.5% per annum to LIBOR plus 1.1% per annum, effective from May 17, 2006; subject to adjustment, on or about December 31, 2010, at which time the Banks will be issued such number of shares (or equity equivalent capital notes or convertible debentures) that equals the Decreased Amount divided by the average closing price of Company's ordinary shares during the fourth quarter of 2010 (the "Fourth Quarter 2010 Price"). If during the second half of 2010, the closing price of Company's ordinary shares on every trading day during this period exceeds $3.49, then the Banks will only be granted such number of shares (or equity equivalent capital notes or convertible debentures) that equals the Decreased Amount divided by 200% of the Fourth Quarter 2010 Price. If during the period ending December 31, 2010, the Banks sell a portion of the capital notes or shares issuable upon the conversion of the capital notes described in Point 1 above, at a price per share in excess of $3.49 then the consideration payable for the interest rate reduction will be reduced proportionately.</w:t>
      </w:r>
    </w:p>
    <w:p>
      <w:pPr>
        <w:spacing w:after="0" w:line="263" w:lineRule="exact"/>
        <w:rPr>
          <w:rFonts w:ascii="Courier New" w:cs="Courier New" w:eastAsia="Courier New" w:hAnsi="Courier New"/>
          <w:sz w:val="11"/>
          <w:szCs w:val="11"/>
          <w:color w:val="auto"/>
        </w:rPr>
      </w:pPr>
    </w:p>
    <w:p>
      <w:pPr>
        <w:ind w:left="700" w:right="4619" w:hanging="357"/>
        <w:spacing w:after="0" w:line="237"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commencement date for the repayment of the outstanding loans, which following the conversion shall be approximately $369 million, shall be postponed from July 2007 to September 2009, such that the outstanding loans shall be repaid in 12 quarterly installments between September 2009 and June 2012;</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Banks shall be granted customary registration rights.</w:t>
      </w:r>
    </w:p>
    <w:p>
      <w:pPr>
        <w:spacing w:after="0" w:line="138" w:lineRule="exact"/>
        <w:rPr>
          <w:rFonts w:ascii="Courier New" w:cs="Courier New" w:eastAsia="Courier New" w:hAnsi="Courier New"/>
          <w:sz w:val="12"/>
          <w:szCs w:val="12"/>
          <w:color w:val="auto"/>
        </w:rPr>
      </w:pPr>
    </w:p>
    <w:p>
      <w:pPr>
        <w:ind w:left="700" w:right="4619" w:hanging="357"/>
        <w:spacing w:after="0" w:line="238"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modification to the definition of a change of ownership of the Company, which may constitute an event of default, was agreed. This modification provides that until the Company repays at least 50% of the outstanding debt under the Credit Facility following the closing of the Amendment (50% of $369 million), including interest thereon, Israel Corp. shall hold (directly or indirectly through its subsidiaries) at least 32,229,822 ordinary shares of the Company (and/or convertible debentures which are convertible into such number of ordinary shares of the Company). Following such repayment, this number will be reduced to 14,048,004 ordinary shares of the Company and will be further reduced to zero following the repayment of all the Company's debt under the Credit Facility.</w:t>
      </w:r>
    </w:p>
    <w:p>
      <w:pPr>
        <w:spacing w:after="0" w:line="138"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warrants held by the Banks immediately prior to the signing of the Amendment, shall be exercisable until five years from the closing of the Amendment.</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12</w:t>
      </w:r>
    </w:p>
    <w:p>
      <w:pPr>
        <w:spacing w:after="0" w:line="200" w:lineRule="exact"/>
        <w:rPr>
          <w:sz w:val="20"/>
          <w:szCs w:val="20"/>
          <w:color w:val="auto"/>
        </w:rPr>
      </w:pPr>
    </w:p>
    <w:p>
      <w:pPr>
        <w:spacing w:after="0" w:line="326" w:lineRule="exact"/>
        <w:rPr>
          <w:sz w:val="20"/>
          <w:szCs w:val="20"/>
          <w:color w:val="auto"/>
        </w:rPr>
      </w:pPr>
    </w:p>
    <w:p>
      <w:pPr>
        <w:ind w:left="700" w:right="461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pay to each Bank a fee in the amount of $400,000 (an aggregate fee of $800,000).</w:t>
      </w:r>
    </w:p>
    <w:p>
      <w:pPr>
        <w:spacing w:after="0" w:line="139" w:lineRule="exact"/>
        <w:rPr>
          <w:rFonts w:ascii="Courier New" w:cs="Courier New" w:eastAsia="Courier New" w:hAnsi="Courier New"/>
          <w:sz w:val="12"/>
          <w:szCs w:val="12"/>
          <w:color w:val="auto"/>
        </w:rPr>
      </w:pPr>
    </w:p>
    <w:p>
      <w:pPr>
        <w:ind w:left="700" w:right="4619" w:hanging="357"/>
        <w:spacing w:after="0" w:line="263" w:lineRule="auto"/>
        <w:tabs>
          <w:tab w:leader="none" w:pos="700"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financial ratios and covenants that the Company must satisfy shall be revised to be inline with the Company's current working plan. Under the current terms of the Credit Facility, if not amended, the Company does not expect to be in compliance with all of the financial ratios and covenants commencing the fourth quarter of 2006.</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PROPOSED $100 MILLION INVESTMENT BY ISRAEL CORP.</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Further to Israel Corp.'s commitment to invest $100 million described above, in August, 2006, the Company entered into a share purchase agreement with Israel Corp. (the "Share Purchase Agreement"). The Share Purchase Agreement is subject to the Company fulfilling various closing conditions; including the satisfaction of the conditions precedent for the closing of the Amendment, and was approved by the Company's Audit Committee and Board of Directors and is subject to the approval of the Company's shareholders. The following are the principal terms of the Share Purchase Agreement which the Company's shareholders are being asked to approve in this proposal:</w:t>
      </w:r>
    </w:p>
    <w:p>
      <w:pPr>
        <w:spacing w:after="0" w:line="143" w:lineRule="exact"/>
        <w:rPr>
          <w:sz w:val="20"/>
          <w:szCs w:val="20"/>
          <w:color w:val="auto"/>
        </w:rPr>
      </w:pPr>
    </w:p>
    <w:p>
      <w:pPr>
        <w:ind w:left="700" w:right="4699" w:hanging="357"/>
        <w:spacing w:after="0" w:line="237"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consideration for its $100 million investment, the Company shall issue to Israel Corp., at price per share of $1.52 (which equals the average closing price during the 10 consecutive trading days prior to signing the MOU), capital notes convertible into 65,789,474 of the Company's ordinary shares.</w:t>
      </w:r>
    </w:p>
    <w:p>
      <w:pPr>
        <w:spacing w:after="0" w:line="139"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shall be deemed to have exercised the Call Option under the Equipment Purchase Agreement.</w:t>
      </w:r>
    </w:p>
    <w:p>
      <w:pPr>
        <w:spacing w:after="0" w:line="139" w:lineRule="exact"/>
        <w:rPr>
          <w:rFonts w:ascii="Courier New" w:cs="Courier New" w:eastAsia="Courier New" w:hAnsi="Courier New"/>
          <w:sz w:val="12"/>
          <w:szCs w:val="12"/>
          <w:color w:val="auto"/>
        </w:rPr>
      </w:pPr>
    </w:p>
    <w:p>
      <w:pPr>
        <w:ind w:left="700" w:right="4979" w:hanging="357"/>
        <w:spacing w:after="0" w:line="264" w:lineRule="auto"/>
        <w:tabs>
          <w:tab w:leader="none" w:pos="700"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and Israel Corp. shall set-off the amounts payable by Israel Corp. under the Share Purchase Agreement with the amounts payable by the Company under the Equipment Purchase Agreement in connection with the Company's exercise of the Call Option.</w:t>
      </w:r>
    </w:p>
    <w:p>
      <w:pPr>
        <w:spacing w:after="0" w:line="122"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Israel Corp. shall be granted customary registration rights.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connection with the foregoing, the Banks and Israel Corp. have agreed in principle that the Banks be granted co-sale rights in connection with a private sale by Israel Corp. of the Company's shares in certain circumstances. In addition, the Company's major shareholders have agreed in principle that they will vote in favor of each Bank's (or its assign's) nominee to the Company's Board of Directors (up to one nominee per Bank (or its assign)) so long as each such Bank (or its assign) is holding at least 5% of the Company's issued and outstanding share capital, however for no more than one board nominee per Bank (or its assign). The entering into of definitive agreements in the connection with the foregoing is a condition for closing the Amendment. The Company will not be a party to these agreements.</w:t>
      </w:r>
    </w:p>
    <w:p>
      <w:pPr>
        <w:spacing w:after="0" w:line="275"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13</w:t>
      </w:r>
    </w:p>
    <w:p>
      <w:pPr>
        <w:spacing w:after="0" w:line="200" w:lineRule="exact"/>
        <w:rPr>
          <w:sz w:val="20"/>
          <w:szCs w:val="20"/>
          <w:color w:val="auto"/>
        </w:rPr>
      </w:pPr>
    </w:p>
    <w:p>
      <w:pPr>
        <w:spacing w:after="0" w:line="326" w:lineRule="exact"/>
        <w:rPr>
          <w:sz w:val="20"/>
          <w:szCs w:val="20"/>
          <w:color w:val="auto"/>
        </w:rPr>
      </w:pPr>
    </w:p>
    <w:p>
      <w:pPr>
        <w:ind w:right="4759" w:firstLine="351"/>
        <w:spacing w:after="0" w:line="264" w:lineRule="auto"/>
        <w:rPr>
          <w:sz w:val="20"/>
          <w:szCs w:val="20"/>
          <w:color w:val="auto"/>
        </w:rPr>
      </w:pPr>
      <w:r>
        <w:rPr>
          <w:rFonts w:ascii="Courier New" w:cs="Courier New" w:eastAsia="Courier New" w:hAnsi="Courier New"/>
          <w:sz w:val="11"/>
          <w:szCs w:val="11"/>
          <w:color w:val="auto"/>
        </w:rPr>
        <w:t>The Company's Audit Committee and Board of Directors recommend that the Company's shareholders approve the Amendment and the Share Purchase Agreement. Any material changes to the terms of the Amendment or the Share Purchase Agreement shall be submitted to the Audit Committee and the Board of Directors</w:t>
      </w:r>
    </w:p>
    <w:p>
      <w:pPr>
        <w:sectPr>
          <w:pgSz w:w="11900" w:h="16913" w:orient="portrait"/>
          <w:cols w:equalWidth="0" w:num="1">
            <w:col w:w="10239"/>
          </w:cols>
          <w:pgMar w:left="220" w:top="272" w:right="1440" w:bottom="0" w:gutter="0" w:footer="0" w:header="0"/>
        </w:sectPr>
      </w:pPr>
    </w:p>
    <w:bookmarkStart w:id="8" w:name="page9"/>
    <w:bookmarkEnd w:id="8"/>
    <w:p>
      <w:pPr>
        <w:ind w:left="8" w:right="4759"/>
        <w:spacing w:after="0" w:line="236" w:lineRule="auto"/>
        <w:rPr>
          <w:sz w:val="20"/>
          <w:szCs w:val="20"/>
          <w:color w:val="auto"/>
        </w:rPr>
      </w:pPr>
      <w:r>
        <w:rPr>
          <w:rFonts w:ascii="Courier New" w:cs="Courier New" w:eastAsia="Courier New" w:hAnsi="Courier New"/>
          <w:sz w:val="12"/>
          <w:szCs w:val="12"/>
          <w:color w:val="auto"/>
        </w:rPr>
        <w:t>of the Company for their approval but shall not, unless required by law or the Company's Articles of Association, be presented to a General Meeting of the Shareholders.</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8"/>
        <w:spacing w:after="0"/>
        <w:rPr>
          <w:sz w:val="20"/>
          <w:szCs w:val="20"/>
          <w:color w:val="auto"/>
        </w:rPr>
      </w:pPr>
      <w:r>
        <w:rPr>
          <w:rFonts w:ascii="Courier New" w:cs="Courier New" w:eastAsia="Courier New" w:hAnsi="Courier New"/>
          <w:sz w:val="12"/>
          <w:szCs w:val="12"/>
          <w:color w:val="auto"/>
        </w:rPr>
        <w:t>MEETING:</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"RESOLVED THAT THE TERMS OF:</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 THE AMENDMENT TO THE CREDIT FACILITY AND THE TRANSACTIONS</w:t>
      </w:r>
    </w:p>
    <w:p>
      <w:pPr>
        <w:ind w:left="708"/>
        <w:spacing w:after="0"/>
        <w:rPr>
          <w:sz w:val="20"/>
          <w:szCs w:val="20"/>
          <w:color w:val="auto"/>
        </w:rPr>
      </w:pPr>
      <w:r>
        <w:rPr>
          <w:rFonts w:ascii="Courier New" w:cs="Courier New" w:eastAsia="Courier New" w:hAnsi="Courier New"/>
          <w:sz w:val="12"/>
          <w:szCs w:val="12"/>
          <w:color w:val="auto"/>
        </w:rPr>
        <w:t>CONTEMPLATED THEREBY, INCLUDING, BUT WITHOUT LIMITATION:</w:t>
      </w:r>
    </w:p>
    <w:p>
      <w:pPr>
        <w:spacing w:after="0" w:line="138" w:lineRule="exact"/>
        <w:rPr>
          <w:sz w:val="20"/>
          <w:szCs w:val="20"/>
          <w:color w:val="auto"/>
        </w:rPr>
      </w:pPr>
    </w:p>
    <w:p>
      <w:pPr>
        <w:ind w:left="1408" w:right="4699" w:hanging="354"/>
        <w:spacing w:after="0" w:line="236" w:lineRule="auto"/>
        <w:tabs>
          <w:tab w:leader="none" w:pos="1408"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ISSUANCE TO THE BANKS OF CAPITAL NOTES CONVERTIBLE INTO 51,973,684 ORDINARY SHARES OF THE COMPANY IN CONSIDERATION FOR THE CONVERSION OF $158 MILLION IN OUTSTANDING LOANS UNDER THE CREDIT FACILITY.</w:t>
      </w:r>
    </w:p>
    <w:p>
      <w:pPr>
        <w:spacing w:after="0" w:line="140" w:lineRule="exact"/>
        <w:rPr>
          <w:rFonts w:ascii="Courier New" w:cs="Courier New" w:eastAsia="Courier New" w:hAnsi="Courier New"/>
          <w:sz w:val="12"/>
          <w:szCs w:val="12"/>
          <w:color w:val="auto"/>
        </w:rPr>
      </w:pPr>
    </w:p>
    <w:p>
      <w:pPr>
        <w:ind w:left="1408" w:right="4839" w:hanging="354"/>
        <w:spacing w:after="0" w:line="236" w:lineRule="auto"/>
        <w:tabs>
          <w:tab w:leader="none" w:pos="1408"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ISSUANCE OF SHARES (OR EQUITY EQUIVALENT OF CAPITAL NOTES OR CONVERTIBLE DEBENTURES) TO THE BANKS ON OR ABOUT DECEMBER 31, 2010 AS DESCRIBED IN POINT 2 ABOVE.</w:t>
      </w:r>
    </w:p>
    <w:p>
      <w:pPr>
        <w:spacing w:after="0" w:line="139" w:lineRule="exact"/>
        <w:rPr>
          <w:rFonts w:ascii="Courier New" w:cs="Courier New" w:eastAsia="Courier New" w:hAnsi="Courier New"/>
          <w:sz w:val="12"/>
          <w:szCs w:val="12"/>
          <w:color w:val="auto"/>
        </w:rPr>
      </w:pPr>
    </w:p>
    <w:p>
      <w:pPr>
        <w:jc w:val="both"/>
        <w:ind w:left="1408" w:right="4619" w:hanging="354"/>
        <w:spacing w:after="0" w:line="236" w:lineRule="auto"/>
        <w:tabs>
          <w:tab w:leader="none" w:pos="1408"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EXTENSION OF THE EXERCISE PERIOD OF THE WARRANTS HELD BY THE BANKS IMMEDIATELY PRIOR TO THE SIGNING OF THE AMENDMENT, UNTIL FIVE FROM THE CLOSING OF THE AMENDMENT.</w:t>
      </w:r>
    </w:p>
    <w:p>
      <w:pPr>
        <w:spacing w:after="0" w:line="135" w:lineRule="exact"/>
        <w:rPr>
          <w:rFonts w:ascii="Courier New" w:cs="Courier New" w:eastAsia="Courier New" w:hAnsi="Courier New"/>
          <w:sz w:val="12"/>
          <w:szCs w:val="12"/>
          <w:color w:val="auto"/>
        </w:rPr>
      </w:pPr>
    </w:p>
    <w:p>
      <w:pPr>
        <w:ind w:left="1408" w:hanging="354"/>
        <w:spacing w:after="0"/>
        <w:tabs>
          <w:tab w:leader="none" w:pos="1408"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GRANT TO THE BANKS OF CUSTOMARY REGISTRATION RIGHTS.</w:t>
      </w:r>
    </w:p>
    <w:p>
      <w:pPr>
        <w:spacing w:after="0" w:line="138" w:lineRule="exact"/>
        <w:rPr>
          <w:rFonts w:ascii="Courier New" w:cs="Courier New" w:eastAsia="Courier New" w:hAnsi="Courier New"/>
          <w:sz w:val="12"/>
          <w:szCs w:val="12"/>
          <w:color w:val="auto"/>
        </w:rPr>
      </w:pPr>
    </w:p>
    <w:p>
      <w:pPr>
        <w:ind w:left="708"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II. AND THE TERMS OF THE SHARE PURCHASE AGREEMENT AND THE TRANSACTIONS CONTEMPLATED THEREBY, INCLUDING, BUT WITHOUT LIMITATION:</w:t>
      </w:r>
    </w:p>
    <w:p>
      <w:pPr>
        <w:spacing w:after="0" w:line="121" w:lineRule="exact"/>
        <w:rPr>
          <w:rFonts w:ascii="Courier New" w:cs="Courier New" w:eastAsia="Courier New" w:hAnsi="Courier New"/>
          <w:sz w:val="12"/>
          <w:szCs w:val="12"/>
          <w:color w:val="auto"/>
        </w:rPr>
      </w:pPr>
    </w:p>
    <w:p>
      <w:pPr>
        <w:ind w:left="1408" w:right="4839" w:hanging="354"/>
        <w:spacing w:after="0" w:line="235" w:lineRule="auto"/>
        <w:tabs>
          <w:tab w:leader="none" w:pos="1408" w:val="left"/>
        </w:tabs>
        <w:numPr>
          <w:ilvl w:val="1"/>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ISSUANCE OF CAPITAL NOTES CONVERTIBLE INTO 65,789,474 ORDINARY SHARES TO ISRAEL CORP.</w:t>
      </w:r>
    </w:p>
    <w:p>
      <w:pPr>
        <w:spacing w:after="0" w:line="139" w:lineRule="exact"/>
        <w:rPr>
          <w:rFonts w:ascii="Courier New" w:cs="Courier New" w:eastAsia="Courier New" w:hAnsi="Courier New"/>
          <w:sz w:val="12"/>
          <w:szCs w:val="12"/>
          <w:color w:val="auto"/>
        </w:rPr>
      </w:pPr>
    </w:p>
    <w:p>
      <w:pPr>
        <w:ind w:left="708" w:right="4699" w:firstLine="346"/>
        <w:spacing w:after="0" w:line="520" w:lineRule="auto"/>
        <w:tabs>
          <w:tab w:leader="none" w:pos="1411" w:val="left"/>
        </w:tabs>
        <w:numPr>
          <w:ilvl w:val="1"/>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GRANT TO ISRAEL CORP. OF CUSTOMARY REGISTRATION RIGHTS. EACH, AS DESCRIBED IN THIS PROXY STATEMENT, ARE HEREBY APPROVED."</w:t>
      </w:r>
    </w:p>
    <w:p>
      <w:pPr>
        <w:ind w:left="8" w:right="4839" w:firstLine="351"/>
        <w:spacing w:after="0" w:line="236" w:lineRule="auto"/>
        <w:rPr>
          <w:sz w:val="20"/>
          <w:szCs w:val="20"/>
          <w:color w:val="auto"/>
        </w:rPr>
      </w:pPr>
      <w:r>
        <w:rPr>
          <w:rFonts w:ascii="Courier New" w:cs="Courier New" w:eastAsia="Courier New" w:hAnsi="Courier New"/>
          <w:sz w:val="12"/>
          <w:szCs w:val="12"/>
          <w:color w:val="auto"/>
        </w:rPr>
        <w:t>THE BOARD OF DIRECTORS RECOMMENDS THAT THE SHAREHOLDERS VOTE "FOR" THE APPROVAL OF THE RESTRUCTURING OF THE COMPANY'S DEBT UNDER ITS CREDIT FACILITY AGREEMENT WITH ITS BANKS AND THE AMENDMENT THERETO AND THE $100 MILLION INVESTMENT BY ISRAEL CORP.</w:t>
      </w:r>
    </w:p>
    <w:p>
      <w:pPr>
        <w:spacing w:after="0" w:line="27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14</w:t>
      </w:r>
    </w:p>
    <w:p>
      <w:pPr>
        <w:spacing w:after="0" w:line="200" w:lineRule="exact"/>
        <w:rPr>
          <w:sz w:val="20"/>
          <w:szCs w:val="20"/>
          <w:color w:val="auto"/>
        </w:rPr>
      </w:pPr>
    </w:p>
    <w:p>
      <w:pPr>
        <w:spacing w:after="0" w:line="326"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The affirmative vote of the majority of the voting power of the Company represented at the Meeting in person or by proxy and voting thereon is necessary for approval of the restructuring of the Company's debt under its credit facility agreement with its banks and the amendment thereto and the $100 million investment by Israel Corp. Furthermore, under the Companies Law, the approval of this Proposal, requires that either: (i) said majority include at least one-third of the voting power of the disinterested shareholders who are present in person or by proxy and who vote on the Resolution or (ii) the total votes cast in opposition to the Resolution by the disinterested shareholders does not exceed 1% of all the voting power in the Company (please see the definition of the term "Personal Interest" below).</w:t>
      </w:r>
    </w:p>
    <w:p>
      <w:pPr>
        <w:spacing w:after="0" w:line="145"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Each shareholder voting at the Meeting or prior thereto by means of the accompanying proxy card is requested to notify us if he, she or it has a Personal Interest in connection with this Proposal 7 as a condition for his or her vote to be counted with respect to this Proposal 7. If any shareholder casting a vote in connection hereto does not notify us if he, she or it has a Personal Interest with respect to this Proposal 7, his, her or its vote with respect to this Proposal 7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w:t>
      </w:r>
    </w:p>
    <w:p>
      <w:pPr>
        <w:spacing w:after="0" w:line="2" w:lineRule="exact"/>
        <w:rPr>
          <w:sz w:val="20"/>
          <w:szCs w:val="20"/>
          <w:color w:val="auto"/>
        </w:rPr>
      </w:pPr>
    </w:p>
    <w:p>
      <w:pPr>
        <w:ind w:left="8" w:right="4619" w:hanging="8"/>
        <w:spacing w:after="0" w:line="235" w:lineRule="auto"/>
        <w:tabs>
          <w:tab w:leader="none" w:pos="289"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excluding a personal interest arising solely from the fact of holding shares in the Company or in a body corporate.</w:t>
      </w:r>
    </w:p>
    <w:p>
      <w:pPr>
        <w:spacing w:after="0" w:line="135"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color w:val="auto"/>
        </w:rPr>
        <w:t>REVIEW OF THE COMPANY'S BALANCE SHEET AS OF</w:t>
      </w:r>
    </w:p>
    <w:p>
      <w:pPr>
        <w:jc w:val="center"/>
        <w:ind w:right="4551"/>
        <w:spacing w:after="0"/>
        <w:rPr>
          <w:sz w:val="20"/>
          <w:szCs w:val="20"/>
          <w:color w:val="auto"/>
        </w:rPr>
      </w:pPr>
      <w:r>
        <w:rPr>
          <w:rFonts w:ascii="Courier New" w:cs="Courier New" w:eastAsia="Courier New" w:hAnsi="Courier New"/>
          <w:sz w:val="12"/>
          <w:szCs w:val="12"/>
          <w:color w:val="auto"/>
        </w:rPr>
        <w:t>DECEMBER 31, 2005 AND THE CONSOLIDATED STATEMENT OF</w:t>
      </w:r>
    </w:p>
    <w:p>
      <w:pPr>
        <w:jc w:val="center"/>
        <w:ind w:right="4611"/>
        <w:spacing w:after="0" w:line="237" w:lineRule="auto"/>
        <w:rPr>
          <w:sz w:val="20"/>
          <w:szCs w:val="20"/>
          <w:color w:val="auto"/>
        </w:rPr>
      </w:pPr>
      <w:r>
        <w:rPr>
          <w:rFonts w:ascii="Courier New" w:cs="Courier New" w:eastAsia="Courier New" w:hAnsi="Courier New"/>
          <w:sz w:val="12"/>
          <w:szCs w:val="12"/>
          <w:color w:val="auto"/>
        </w:rPr>
        <w:t>INCOME FOR THE YEAR THEN ENDED</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At the Meeting, shareholders will have an opportunity to review, ask questions and comment on the Company's Consolidated Balance Sheet as of December 31, 2005 and the Consolidated Statement of Income for the year then ended. This financial information may be obtained form the Company's website at www.towersemi.com under "Investor Relations". Copies will also be mailed to shareholders upon request to the Company at Hamada Avenue, Ramat Gavriel Industrial Park, Post Office Box 619, Migdal Haemek 23105, Israel, Attention: Corporate Secretary.</w:t>
      </w:r>
    </w:p>
    <w:p>
      <w:pPr>
        <w:spacing w:after="0" w:line="138"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color w:val="auto"/>
        </w:rPr>
        <w:t>ADDITIONAL INFORMATION</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w:t>
      </w:r>
    </w:p>
    <w:p>
      <w:pPr>
        <w:spacing w:after="0" w:line="269"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15</w:t>
      </w:r>
    </w:p>
    <w:p>
      <w:pPr>
        <w:spacing w:after="0" w:line="200" w:lineRule="exact"/>
        <w:rPr>
          <w:sz w:val="20"/>
          <w:szCs w:val="20"/>
          <w:color w:val="auto"/>
        </w:rPr>
      </w:pPr>
    </w:p>
    <w:p>
      <w:pPr>
        <w:spacing w:after="0" w:line="326" w:lineRule="exact"/>
        <w:rPr>
          <w:sz w:val="20"/>
          <w:szCs w:val="20"/>
          <w:color w:val="auto"/>
        </w:rPr>
      </w:pPr>
    </w:p>
    <w:p>
      <w:pPr>
        <w:ind w:left="8" w:right="4699" w:firstLine="351"/>
        <w:spacing w:after="0" w:line="261" w:lineRule="auto"/>
        <w:rPr>
          <w:sz w:val="20"/>
          <w:szCs w:val="20"/>
          <w:color w:val="auto"/>
        </w:rPr>
      </w:pPr>
      <w:r>
        <w:rPr>
          <w:rFonts w:ascii="Courier New" w:cs="Courier New" w:eastAsia="Courier New" w:hAnsi="Courier New"/>
          <w:sz w:val="11"/>
          <w:szCs w:val="11"/>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ectPr>
          <w:pgSz w:w="11900" w:h="16838" w:orient="portrait"/>
          <w:cols w:equalWidth="0" w:num="1">
            <w:col w:w="10247"/>
          </w:cols>
          <w:pgMar w:left="212" w:top="141" w:right="1440" w:bottom="0" w:gutter="0" w:footer="0" w:header="0"/>
        </w:sectPr>
      </w:pPr>
    </w:p>
    <w:bookmarkStart w:id="9" w:name="page10"/>
    <w:bookmarkEnd w:id="9"/>
    <w:p>
      <w:pPr>
        <w:ind w:right="4619" w:firstLine="351"/>
        <w:spacing w:after="0" w:line="237" w:lineRule="auto"/>
        <w:rPr>
          <w:sz w:val="20"/>
          <w:szCs w:val="20"/>
          <w:color w:val="auto"/>
        </w:rPr>
      </w:pPr>
      <w:r>
        <w:rPr>
          <w:rFonts w:ascii="Courier New" w:cs="Courier New" w:eastAsia="Courier New" w:hAnsi="Courier New"/>
          <w:sz w:val="12"/>
          <w:szCs w:val="12"/>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145" w:lineRule="exact"/>
        <w:rPr>
          <w:sz w:val="20"/>
          <w:szCs w:val="20"/>
          <w:color w:val="auto"/>
        </w:rPr>
      </w:pPr>
    </w:p>
    <w:p>
      <w:pPr>
        <w:ind w:left="3160"/>
        <w:spacing w:after="0"/>
        <w:rPr>
          <w:sz w:val="20"/>
          <w:szCs w:val="20"/>
          <w:color w:val="auto"/>
        </w:rPr>
      </w:pPr>
      <w:r>
        <w:rPr>
          <w:rFonts w:ascii="Courier New" w:cs="Courier New" w:eastAsia="Courier New" w:hAnsi="Courier New"/>
          <w:sz w:val="11"/>
          <w:szCs w:val="11"/>
          <w:color w:val="auto"/>
        </w:rPr>
        <w:t>By Order of the Board of Directors,</w:t>
      </w:r>
    </w:p>
    <w:p>
      <w:pPr>
        <w:spacing w:after="0" w:line="141" w:lineRule="exact"/>
        <w:rPr>
          <w:sz w:val="20"/>
          <w:szCs w:val="20"/>
          <w:color w:val="auto"/>
        </w:rPr>
      </w:pPr>
    </w:p>
    <w:p>
      <w:pPr>
        <w:ind w:left="3160"/>
        <w:spacing w:after="0"/>
        <w:rPr>
          <w:sz w:val="20"/>
          <w:szCs w:val="20"/>
          <w:color w:val="auto"/>
        </w:rPr>
      </w:pPr>
      <w:r>
        <w:rPr>
          <w:rFonts w:ascii="Courier New" w:cs="Courier New" w:eastAsia="Courier New" w:hAnsi="Courier New"/>
          <w:sz w:val="12"/>
          <w:szCs w:val="12"/>
          <w:color w:val="auto"/>
        </w:rPr>
        <w:t>UDI HILLMAN</w:t>
      </w:r>
    </w:p>
    <w:p>
      <w:pPr>
        <w:ind w:left="3160"/>
        <w:spacing w:after="0"/>
        <w:rPr>
          <w:sz w:val="20"/>
          <w:szCs w:val="20"/>
          <w:color w:val="auto"/>
        </w:rPr>
      </w:pPr>
      <w:r>
        <w:rPr>
          <w:rFonts w:ascii="Courier New" w:cs="Courier New" w:eastAsia="Courier New" w:hAnsi="Courier New"/>
          <w:sz w:val="12"/>
          <w:szCs w:val="12"/>
          <w:color w:val="auto"/>
        </w:rPr>
        <w:t>Chairman of the Board</w:t>
      </w:r>
    </w:p>
    <w:p>
      <w:pPr>
        <w:ind w:left="3160"/>
        <w:spacing w:after="0" w:line="237" w:lineRule="auto"/>
        <w:rPr>
          <w:sz w:val="20"/>
          <w:szCs w:val="20"/>
          <w:color w:val="auto"/>
        </w:rPr>
      </w:pPr>
      <w:r>
        <w:rPr>
          <w:rFonts w:ascii="Courier New" w:cs="Courier New" w:eastAsia="Courier New" w:hAnsi="Courier New"/>
          <w:sz w:val="12"/>
          <w:szCs w:val="12"/>
          <w:color w:val="auto"/>
        </w:rPr>
        <w:t>Migdal Haemek, Israel</w:t>
      </w:r>
    </w:p>
    <w:p>
      <w:pPr>
        <w:ind w:left="3160"/>
        <w:spacing w:after="0"/>
        <w:rPr>
          <w:sz w:val="20"/>
          <w:szCs w:val="20"/>
          <w:color w:val="auto"/>
        </w:rPr>
      </w:pPr>
      <w:r>
        <w:rPr>
          <w:rFonts w:ascii="Courier New" w:cs="Courier New" w:eastAsia="Courier New" w:hAnsi="Courier New"/>
          <w:sz w:val="12"/>
          <w:szCs w:val="12"/>
          <w:color w:val="auto"/>
        </w:rPr>
        <w:t>August 24, 2006</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16</w:t>
      </w:r>
    </w:p>
    <w:p>
      <w:pPr>
        <w:sectPr>
          <w:pgSz w:w="11900" w:h="16838" w:orient="portrait"/>
          <w:cols w:equalWidth="0" w:num="1">
            <w:col w:w="10239"/>
          </w:cols>
          <w:pgMar w:left="220" w:top="141" w:right="1440" w:bottom="1440" w:gutter="0" w:footer="0" w:header="0"/>
        </w:sectPr>
      </w:pPr>
    </w:p>
    <w:bookmarkStart w:id="10" w:name="page11"/>
    <w:bookmarkEnd w:id="10"/>
    <w:p>
      <w:pPr>
        <w:ind w:left="4768"/>
        <w:spacing w:after="0"/>
        <w:rPr>
          <w:sz w:val="20"/>
          <w:szCs w:val="20"/>
          <w:color w:val="auto"/>
        </w:rPr>
      </w:pPr>
      <w:r>
        <w:rPr>
          <w:rFonts w:ascii="Courier New" w:cs="Courier New" w:eastAsia="Courier New" w:hAnsi="Courier New"/>
          <w:sz w:val="12"/>
          <w:szCs w:val="12"/>
          <w:color w:val="auto"/>
        </w:rPr>
        <w:t>EXHIBIT 99.2</w:t>
      </w:r>
    </w:p>
    <w:p>
      <w:pPr>
        <w:spacing w:after="0" w:line="134" w:lineRule="exact"/>
        <w:rPr>
          <w:sz w:val="20"/>
          <w:szCs w:val="20"/>
          <w:color w:val="auto"/>
        </w:rPr>
      </w:pPr>
    </w:p>
    <w:p>
      <w:pPr>
        <w:jc w:val="center"/>
        <w:ind w:right="5832"/>
        <w:spacing w:after="0"/>
        <w:rPr>
          <w:sz w:val="20"/>
          <w:szCs w:val="20"/>
          <w:color w:val="auto"/>
        </w:rPr>
      </w:pPr>
      <w:r>
        <w:rPr>
          <w:rFonts w:ascii="Courier New" w:cs="Courier New" w:eastAsia="Courier New" w:hAnsi="Courier New"/>
          <w:sz w:val="12"/>
          <w:szCs w:val="12"/>
          <w:color w:val="auto"/>
        </w:rPr>
        <w:t>ANNUAL AND SPECIAL GENERAL MEETING OF SHAREHOLDERS OF</w:t>
      </w:r>
    </w:p>
    <w:p>
      <w:pPr>
        <w:spacing w:after="0" w:line="134" w:lineRule="exact"/>
        <w:rPr>
          <w:sz w:val="20"/>
          <w:szCs w:val="20"/>
          <w:color w:val="auto"/>
        </w:rPr>
      </w:pPr>
    </w:p>
    <w:p>
      <w:pPr>
        <w:jc w:val="center"/>
        <w:ind w:right="5892"/>
        <w:spacing w:after="0"/>
        <w:rPr>
          <w:sz w:val="20"/>
          <w:szCs w:val="20"/>
          <w:color w:val="auto"/>
        </w:rPr>
      </w:pPr>
      <w:r>
        <w:rPr>
          <w:rFonts w:ascii="Courier New" w:cs="Courier New" w:eastAsia="Courier New" w:hAnsi="Courier New"/>
          <w:sz w:val="12"/>
          <w:szCs w:val="12"/>
          <w:color w:val="auto"/>
        </w:rPr>
        <w:t>TOWER SEMICONDUCTOR LTD.</w:t>
      </w:r>
    </w:p>
    <w:p>
      <w:pPr>
        <w:spacing w:after="0" w:line="134" w:lineRule="exact"/>
        <w:rPr>
          <w:sz w:val="20"/>
          <w:szCs w:val="20"/>
          <w:color w:val="auto"/>
        </w:rPr>
      </w:pPr>
    </w:p>
    <w:p>
      <w:pPr>
        <w:jc w:val="center"/>
        <w:ind w:right="5892"/>
        <w:spacing w:after="0"/>
        <w:rPr>
          <w:sz w:val="20"/>
          <w:szCs w:val="20"/>
          <w:color w:val="auto"/>
        </w:rPr>
      </w:pPr>
      <w:r>
        <w:rPr>
          <w:rFonts w:ascii="Courier New" w:cs="Courier New" w:eastAsia="Courier New" w:hAnsi="Courier New"/>
          <w:sz w:val="12"/>
          <w:szCs w:val="12"/>
          <w:color w:val="auto"/>
        </w:rPr>
        <w:t>SEPTEMBER 28, 2006</w:t>
      </w:r>
    </w:p>
    <w:p>
      <w:pPr>
        <w:spacing w:after="0" w:line="134" w:lineRule="exact"/>
        <w:rPr>
          <w:sz w:val="20"/>
          <w:szCs w:val="20"/>
          <w:color w:val="auto"/>
        </w:rPr>
      </w:pPr>
    </w:p>
    <w:p>
      <w:pPr>
        <w:ind w:left="1888"/>
        <w:spacing w:after="0"/>
        <w:rPr>
          <w:sz w:val="20"/>
          <w:szCs w:val="20"/>
          <w:color w:val="auto"/>
        </w:rPr>
      </w:pPr>
      <w:r>
        <w:rPr>
          <w:rFonts w:ascii="Courier New" w:cs="Courier New" w:eastAsia="Courier New" w:hAnsi="Courier New"/>
          <w:sz w:val="12"/>
          <w:szCs w:val="12"/>
          <w:color w:val="auto"/>
        </w:rPr>
        <w:t>PLEASE SIGN, DATE AND MAIL</w:t>
      </w:r>
    </w:p>
    <w:p>
      <w:pPr>
        <w:ind w:left="2028"/>
        <w:spacing w:after="0"/>
        <w:rPr>
          <w:sz w:val="20"/>
          <w:szCs w:val="20"/>
          <w:color w:val="auto"/>
        </w:rPr>
      </w:pPr>
      <w:r>
        <w:rPr>
          <w:rFonts w:ascii="Courier New" w:cs="Courier New" w:eastAsia="Courier New" w:hAnsi="Courier New"/>
          <w:sz w:val="12"/>
          <w:szCs w:val="12"/>
          <w:color w:val="auto"/>
        </w:rPr>
        <w:t>YOUR PROXY CARD IN THE</w:t>
      </w:r>
    </w:p>
    <w:p>
      <w:pPr>
        <w:ind w:left="1968"/>
        <w:spacing w:after="0" w:line="237" w:lineRule="auto"/>
        <w:rPr>
          <w:sz w:val="20"/>
          <w:szCs w:val="20"/>
          <w:color w:val="auto"/>
        </w:rPr>
      </w:pPr>
      <w:r>
        <w:rPr>
          <w:rFonts w:ascii="Courier New" w:cs="Courier New" w:eastAsia="Courier New" w:hAnsi="Courier New"/>
          <w:sz w:val="12"/>
          <w:szCs w:val="12"/>
          <w:color w:val="auto"/>
        </w:rPr>
        <w:t>ENVELOPE PROVIDED AS SOON</w:t>
      </w:r>
    </w:p>
    <w:p>
      <w:pPr>
        <w:ind w:left="2388"/>
        <w:spacing w:after="0"/>
        <w:rPr>
          <w:sz w:val="20"/>
          <w:szCs w:val="20"/>
          <w:color w:val="auto"/>
        </w:rPr>
      </w:pPr>
      <w:r>
        <w:rPr>
          <w:rFonts w:ascii="Courier New" w:cs="Courier New" w:eastAsia="Courier New" w:hAnsi="Courier New"/>
          <w:sz w:val="12"/>
          <w:szCs w:val="12"/>
          <w:color w:val="auto"/>
        </w:rPr>
        <w:t>AS POSSIBLE.</w:t>
      </w:r>
    </w:p>
    <w:p>
      <w:pPr>
        <w:spacing w:after="0" w:line="269"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PLEASE DETACH ALONG PERFORATED LINE AND MAIL IN THE ENVELOPE PROVIDED.</w:t>
      </w:r>
    </w:p>
    <w:p>
      <w:pPr>
        <w:spacing w:after="0" w:line="121" w:lineRule="exact"/>
        <w:rPr>
          <w:sz w:val="20"/>
          <w:szCs w:val="20"/>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9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THE BOARD OF DIRECTORS RECOMMENDS A VOTE "FOR" PROPOSALS 2-7</w:t>
      </w:r>
    </w:p>
    <w:p>
      <w:pPr>
        <w:ind w:left="1828"/>
        <w:spacing w:after="0" w:line="237" w:lineRule="auto"/>
        <w:rPr>
          <w:sz w:val="20"/>
          <w:szCs w:val="20"/>
          <w:color w:val="auto"/>
        </w:rPr>
      </w:pPr>
      <w:r>
        <w:rPr>
          <w:rFonts w:ascii="Courier New" w:cs="Courier New" w:eastAsia="Courier New" w:hAnsi="Courier New"/>
          <w:sz w:val="12"/>
          <w:szCs w:val="12"/>
          <w:color w:val="auto"/>
        </w:rPr>
        <w:t>PLEASE SIGN, DATE AND RETURN PROMPTLY IN THE ENCLOSED ENVELOPE. PLEASE MARK YOUR VOTE IN BLUE OR BLACK INK AS SHOWN HERE</w:t>
      </w:r>
    </w:p>
    <w:p>
      <w:pPr>
        <w:spacing w:after="0" w:line="134" w:lineRule="exact"/>
        <w:rPr>
          <w:sz w:val="20"/>
          <w:szCs w:val="20"/>
          <w:color w:val="auto"/>
        </w:rPr>
      </w:pPr>
    </w:p>
    <w:p>
      <w:pPr>
        <w:ind w:left="9768"/>
        <w:spacing w:after="0"/>
        <w:tabs>
          <w:tab w:leader="none" w:pos="10228" w:val="left"/>
          <w:tab w:leader="none" w:pos="10948" w:val="left"/>
        </w:tabs>
        <w:rPr>
          <w:sz w:val="20"/>
          <w:szCs w:val="20"/>
          <w:color w:val="auto"/>
        </w:rPr>
      </w:pPr>
      <w:r>
        <w:rPr>
          <w:rFonts w:ascii="Courier New" w:cs="Courier New" w:eastAsia="Courier New" w:hAnsi="Courier New"/>
          <w:sz w:val="12"/>
          <w:szCs w:val="12"/>
          <w:color w:val="auto"/>
        </w:rPr>
        <w:t>FOR</w:t>
      </w:r>
      <w:r>
        <w:rPr>
          <w:sz w:val="20"/>
          <w:szCs w:val="20"/>
          <w:color w:val="auto"/>
        </w:rPr>
        <w:tab/>
      </w:r>
      <w:r>
        <w:rPr>
          <w:rFonts w:ascii="Courier New" w:cs="Courier New" w:eastAsia="Courier New" w:hAnsi="Courier New"/>
          <w:sz w:val="12"/>
          <w:szCs w:val="12"/>
          <w:color w:val="auto"/>
        </w:rPr>
        <w:t>AGAINST</w:t>
      </w:r>
      <w:r>
        <w:rPr>
          <w:sz w:val="20"/>
          <w:szCs w:val="20"/>
          <w:color w:val="auto"/>
        </w:rPr>
        <w:tab/>
      </w:r>
      <w:r>
        <w:rPr>
          <w:rFonts w:ascii="Courier New" w:cs="Courier New" w:eastAsia="Courier New" w:hAnsi="Courier New"/>
          <w:sz w:val="11"/>
          <w:szCs w:val="11"/>
          <w:color w:val="auto"/>
        </w:rPr>
        <w:t>ABSTAIN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80" w:type="dxa"/>
            <w:vAlign w:val="bottom"/>
          </w:tcPr>
          <w:p>
            <w:pPr>
              <w:spacing w:after="0"/>
              <w:rPr>
                <w:sz w:val="20"/>
                <w:szCs w:val="20"/>
                <w:color w:val="auto"/>
              </w:rPr>
            </w:pPr>
            <w:r>
              <w:rPr>
                <w:rFonts w:ascii="Courier New" w:cs="Courier New" w:eastAsia="Courier New" w:hAnsi="Courier New"/>
                <w:sz w:val="12"/>
                <w:szCs w:val="12"/>
                <w:color w:val="auto"/>
              </w:rPr>
              <w:t>1.</w:t>
            </w:r>
          </w:p>
        </w:tc>
        <w:tc>
          <w:tcPr>
            <w:tcW w:w="2620" w:type="dxa"/>
            <w:vAlign w:val="bottom"/>
            <w:gridSpan w:val="2"/>
          </w:tcPr>
          <w:p>
            <w:pPr>
              <w:spacing w:after="0"/>
              <w:rPr>
                <w:sz w:val="20"/>
                <w:szCs w:val="20"/>
                <w:color w:val="auto"/>
              </w:rPr>
            </w:pPr>
            <w:r>
              <w:rPr>
                <w:rFonts w:ascii="Courier New" w:cs="Courier New" w:eastAsia="Courier New" w:hAnsi="Courier New"/>
                <w:sz w:val="12"/>
                <w:szCs w:val="12"/>
                <w:color w:val="auto"/>
                <w:w w:val="97"/>
              </w:rPr>
              <w:t>Election of  Directors:  TO ELECT Mr.</w:t>
            </w:r>
          </w:p>
        </w:tc>
        <w:tc>
          <w:tcPr>
            <w:tcW w:w="320" w:type="dxa"/>
            <w:vAlign w:val="bottom"/>
          </w:tcPr>
          <w:p>
            <w:pPr>
              <w:ind w:left="40"/>
              <w:spacing w:after="0"/>
              <w:rPr>
                <w:sz w:val="20"/>
                <w:szCs w:val="20"/>
                <w:color w:val="auto"/>
              </w:rPr>
            </w:pPr>
            <w:r>
              <w:rPr>
                <w:rFonts w:ascii="Courier New" w:cs="Courier New" w:eastAsia="Courier New" w:hAnsi="Courier New"/>
                <w:sz w:val="12"/>
                <w:szCs w:val="12"/>
                <w:color w:val="auto"/>
              </w:rPr>
              <w:t>Udi</w:t>
            </w:r>
          </w:p>
        </w:tc>
        <w:tc>
          <w:tcPr>
            <w:tcW w:w="1940" w:type="dxa"/>
            <w:vAlign w:val="bottom"/>
          </w:tcPr>
          <w:p>
            <w:pPr>
              <w:jc w:val="right"/>
              <w:ind w:right="41"/>
              <w:spacing w:after="0"/>
              <w:rPr>
                <w:sz w:val="20"/>
                <w:szCs w:val="20"/>
                <w:color w:val="auto"/>
              </w:rPr>
            </w:pPr>
            <w:r>
              <w:rPr>
                <w:rFonts w:ascii="Courier New" w:cs="Courier New" w:eastAsia="Courier New" w:hAnsi="Courier New"/>
                <w:sz w:val="12"/>
                <w:szCs w:val="12"/>
                <w:color w:val="auto"/>
              </w:rPr>
              <w:t>Hillman,  Dr. Eli Harari,</w:t>
            </w:r>
          </w:p>
        </w:tc>
        <w:tc>
          <w:tcPr>
            <w:tcW w:w="320" w:type="dxa"/>
            <w:vAlign w:val="bottom"/>
          </w:tcPr>
          <w:p>
            <w:pPr>
              <w:ind w:left="100"/>
              <w:spacing w:after="0"/>
              <w:rPr>
                <w:sz w:val="20"/>
                <w:szCs w:val="20"/>
                <w:color w:val="auto"/>
              </w:rPr>
            </w:pPr>
            <w:r>
              <w:rPr>
                <w:rFonts w:ascii="Courier New" w:cs="Courier New" w:eastAsia="Courier New" w:hAnsi="Courier New"/>
                <w:sz w:val="12"/>
                <w:szCs w:val="12"/>
                <w:color w:val="auto"/>
              </w:rPr>
              <w:t>2.</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TO</w:t>
            </w:r>
          </w:p>
        </w:tc>
        <w:tc>
          <w:tcPr>
            <w:tcW w:w="480" w:type="dxa"/>
            <w:vAlign w:val="bottom"/>
          </w:tcPr>
          <w:p>
            <w:pPr>
              <w:spacing w:after="0"/>
              <w:rPr>
                <w:sz w:val="20"/>
                <w:szCs w:val="20"/>
                <w:color w:val="auto"/>
              </w:rPr>
            </w:pPr>
            <w:r>
              <w:rPr>
                <w:rFonts w:ascii="Courier New" w:cs="Courier New" w:eastAsia="Courier New" w:hAnsi="Courier New"/>
                <w:sz w:val="12"/>
                <w:szCs w:val="12"/>
                <w:color w:val="auto"/>
                <w:w w:val="91"/>
              </w:rPr>
              <w:t>APPOINT</w:t>
            </w:r>
          </w:p>
        </w:tc>
        <w:tc>
          <w:tcPr>
            <w:tcW w:w="70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Mr. Udi</w:t>
            </w:r>
          </w:p>
        </w:tc>
        <w:tc>
          <w:tcPr>
            <w:tcW w:w="2720" w:type="dxa"/>
            <w:vAlign w:val="bottom"/>
            <w:gridSpan w:val="7"/>
          </w:tcPr>
          <w:p>
            <w:pPr>
              <w:jc w:val="right"/>
              <w:ind w:right="121"/>
              <w:spacing w:after="0"/>
              <w:rPr>
                <w:sz w:val="20"/>
                <w:szCs w:val="20"/>
                <w:color w:val="auto"/>
              </w:rPr>
            </w:pPr>
            <w:r>
              <w:rPr>
                <w:rFonts w:ascii="Courier New" w:cs="Courier New" w:eastAsia="Courier New" w:hAnsi="Courier New"/>
                <w:sz w:val="12"/>
                <w:szCs w:val="12"/>
                <w:color w:val="auto"/>
                <w:w w:val="99"/>
              </w:rPr>
              <w:t>Hillman as Chairman of the Board of</w:t>
            </w:r>
          </w:p>
        </w:tc>
        <w:tc>
          <w:tcPr>
            <w:tcW w:w="4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[_]</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20"/>
                <w:szCs w:val="20"/>
                <w:color w:val="auto"/>
              </w:rPr>
            </w:pPr>
            <w:r>
              <w:rPr>
                <w:rFonts w:ascii="Courier New" w:cs="Courier New" w:eastAsia="Courier New" w:hAnsi="Courier New"/>
                <w:sz w:val="12"/>
                <w:szCs w:val="12"/>
                <w:color w:val="auto"/>
                <w:w w:val="99"/>
              </w:rPr>
              <w:t>Mr. Miin Wu, Mr. Melvin L.</w:t>
            </w:r>
          </w:p>
        </w:tc>
        <w:tc>
          <w:tcPr>
            <w:tcW w:w="740" w:type="dxa"/>
            <w:vAlign w:val="bottom"/>
          </w:tcPr>
          <w:p>
            <w:pPr>
              <w:ind w:left="80"/>
              <w:spacing w:after="0"/>
              <w:rPr>
                <w:sz w:val="20"/>
                <w:szCs w:val="20"/>
                <w:color w:val="auto"/>
              </w:rPr>
            </w:pPr>
            <w:r>
              <w:rPr>
                <w:rFonts w:ascii="Courier New" w:cs="Courier New" w:eastAsia="Courier New" w:hAnsi="Courier New"/>
                <w:sz w:val="12"/>
                <w:szCs w:val="12"/>
                <w:color w:val="auto"/>
              </w:rPr>
              <w:t>Keating,</w:t>
            </w:r>
          </w:p>
        </w:tc>
        <w:tc>
          <w:tcPr>
            <w:tcW w:w="22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w w:val="99"/>
              </w:rPr>
              <w:t>Mr. Yossi Rosen,  Mr.  Russell</w:t>
            </w:r>
          </w:p>
        </w:tc>
        <w:tc>
          <w:tcPr>
            <w:tcW w:w="320" w:type="dxa"/>
            <w:vAlign w:val="bottom"/>
          </w:tcPr>
          <w:p>
            <w:pPr>
              <w:spacing w:after="0"/>
              <w:rPr>
                <w:sz w:val="11"/>
                <w:szCs w:val="11"/>
                <w:color w:val="auto"/>
              </w:rPr>
            </w:pPr>
          </w:p>
        </w:tc>
        <w:tc>
          <w:tcPr>
            <w:tcW w:w="200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Directors of the Company.</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4880" w:type="dxa"/>
            <w:vAlign w:val="bottom"/>
            <w:gridSpan w:val="4"/>
          </w:tcPr>
          <w:p>
            <w:pPr>
              <w:spacing w:after="0"/>
              <w:rPr>
                <w:sz w:val="20"/>
                <w:szCs w:val="20"/>
                <w:color w:val="auto"/>
              </w:rPr>
            </w:pPr>
            <w:r>
              <w:rPr>
                <w:rFonts w:ascii="Courier New" w:cs="Courier New" w:eastAsia="Courier New" w:hAnsi="Courier New"/>
                <w:sz w:val="12"/>
                <w:szCs w:val="12"/>
                <w:color w:val="auto"/>
                <w:w w:val="99"/>
              </w:rPr>
              <w:t>Ellwanger  and  Mr.  Kalman  Kaufman  as  members  of the  Board  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20"/>
                <w:szCs w:val="20"/>
                <w:color w:val="auto"/>
              </w:rPr>
            </w:pPr>
            <w:r>
              <w:rPr>
                <w:rFonts w:ascii="Courier New" w:cs="Courier New" w:eastAsia="Courier New" w:hAnsi="Courier New"/>
                <w:sz w:val="12"/>
                <w:szCs w:val="12"/>
                <w:color w:val="auto"/>
              </w:rPr>
              <w:t>Directors of the Company.</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gridSpan w:val="2"/>
          </w:tcPr>
          <w:p>
            <w:pPr>
              <w:ind w:left="100"/>
              <w:spacing w:after="0"/>
              <w:rPr>
                <w:sz w:val="20"/>
                <w:szCs w:val="20"/>
                <w:color w:val="auto"/>
              </w:rPr>
            </w:pPr>
            <w:r>
              <w:rPr>
                <w:rFonts w:ascii="Courier New" w:cs="Courier New" w:eastAsia="Courier New" w:hAnsi="Courier New"/>
                <w:sz w:val="1"/>
                <w:szCs w:val="1"/>
                <w:color w:val="auto"/>
                <w:w w:val="89"/>
              </w:rPr>
              <w:t>-----------------------------------------------------------------------------------------</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6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NOMINEES:</w:t>
            </w:r>
          </w:p>
        </w:tc>
        <w:tc>
          <w:tcPr>
            <w:tcW w:w="1940" w:type="dxa"/>
            <w:vAlign w:val="bottom"/>
          </w:tcPr>
          <w:p>
            <w:pPr>
              <w:spacing w:after="0"/>
              <w:rPr>
                <w:sz w:val="11"/>
                <w:szCs w:val="11"/>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2"/>
                <w:szCs w:val="12"/>
                <w:color w:val="auto"/>
              </w:rPr>
              <w:t>3.</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TO</w:t>
            </w:r>
          </w:p>
        </w:tc>
        <w:tc>
          <w:tcPr>
            <w:tcW w:w="760" w:type="dxa"/>
            <w:vAlign w:val="bottom"/>
            <w:gridSpan w:val="2"/>
          </w:tcPr>
          <w:p>
            <w:pPr>
              <w:spacing w:after="0"/>
              <w:rPr>
                <w:sz w:val="20"/>
                <w:szCs w:val="20"/>
                <w:color w:val="auto"/>
              </w:rPr>
            </w:pPr>
            <w:r>
              <w:rPr>
                <w:rFonts w:ascii="Courier New" w:cs="Courier New" w:eastAsia="Courier New" w:hAnsi="Courier New"/>
                <w:sz w:val="12"/>
                <w:szCs w:val="12"/>
                <w:color w:val="auto"/>
                <w:w w:val="93"/>
              </w:rPr>
              <w:t>APPROVE the</w:t>
            </w:r>
          </w:p>
        </w:tc>
        <w:tc>
          <w:tcPr>
            <w:tcW w:w="9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appointment</w:t>
            </w:r>
          </w:p>
        </w:tc>
        <w:tc>
          <w:tcPr>
            <w:tcW w:w="1080" w:type="dxa"/>
            <w:vAlign w:val="bottom"/>
            <w:gridSpan w:val="4"/>
          </w:tcPr>
          <w:p>
            <w:pPr>
              <w:ind w:left="100"/>
              <w:spacing w:after="0"/>
              <w:rPr>
                <w:sz w:val="20"/>
                <w:szCs w:val="20"/>
                <w:color w:val="auto"/>
              </w:rPr>
            </w:pPr>
            <w:r>
              <w:rPr>
                <w:rFonts w:ascii="Courier New" w:cs="Courier New" w:eastAsia="Courier New" w:hAnsi="Courier New"/>
                <w:sz w:val="12"/>
                <w:szCs w:val="12"/>
                <w:color w:val="auto"/>
              </w:rPr>
              <w:t>of Brightman</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6"/>
              </w:rPr>
              <w:t>Almagor &amp; Co.</w:t>
            </w:r>
          </w:p>
        </w:tc>
        <w:tc>
          <w:tcPr>
            <w:tcW w:w="4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[_]</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5"/>
        </w:trPr>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____</w:t>
            </w:r>
          </w:p>
        </w:tc>
        <w:tc>
          <w:tcPr>
            <w:tcW w:w="1880" w:type="dxa"/>
            <w:vAlign w:val="bottom"/>
          </w:tcPr>
          <w:p>
            <w:pPr>
              <w:ind w:left="140"/>
              <w:spacing w:after="0"/>
              <w:rPr>
                <w:sz w:val="20"/>
                <w:szCs w:val="20"/>
                <w:color w:val="auto"/>
              </w:rPr>
            </w:pPr>
            <w:r>
              <w:rPr>
                <w:rFonts w:ascii="Courier New" w:cs="Courier New" w:eastAsia="Courier New" w:hAnsi="Courier New"/>
                <w:sz w:val="12"/>
                <w:szCs w:val="12"/>
                <w:color w:val="auto"/>
              </w:rPr>
              <w:t>FOR ALL NOMINEES</w:t>
            </w: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Mr. Udi Hillman</w:t>
            </w:r>
          </w:p>
        </w:tc>
        <w:tc>
          <w:tcPr>
            <w:tcW w:w="320" w:type="dxa"/>
            <w:vAlign w:val="bottom"/>
          </w:tcPr>
          <w:p>
            <w:pPr>
              <w:spacing w:after="0"/>
              <w:rPr>
                <w:sz w:val="11"/>
                <w:szCs w:val="11"/>
                <w:color w:val="auto"/>
              </w:rPr>
            </w:pP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as</w:t>
            </w:r>
          </w:p>
        </w:tc>
        <w:tc>
          <w:tcPr>
            <w:tcW w:w="1040" w:type="dxa"/>
            <w:vAlign w:val="bottom"/>
            <w:gridSpan w:val="3"/>
          </w:tcPr>
          <w:p>
            <w:pPr>
              <w:spacing w:after="0"/>
              <w:rPr>
                <w:sz w:val="20"/>
                <w:szCs w:val="20"/>
                <w:color w:val="auto"/>
              </w:rPr>
            </w:pPr>
            <w:r>
              <w:rPr>
                <w:rFonts w:ascii="Courier New" w:cs="Courier New" w:eastAsia="Courier New" w:hAnsi="Courier New"/>
                <w:sz w:val="12"/>
                <w:szCs w:val="12"/>
                <w:color w:val="auto"/>
                <w:w w:val="94"/>
              </w:rPr>
              <w:t>the independent</w:t>
            </w:r>
          </w:p>
        </w:tc>
        <w:tc>
          <w:tcPr>
            <w:tcW w:w="140" w:type="dxa"/>
            <w:vAlign w:val="bottom"/>
          </w:tcPr>
          <w:p>
            <w:pPr>
              <w:spacing w:after="0"/>
              <w:rPr>
                <w:sz w:val="11"/>
                <w:szCs w:val="11"/>
                <w:color w:val="auto"/>
              </w:rPr>
            </w:pPr>
          </w:p>
        </w:tc>
        <w:tc>
          <w:tcPr>
            <w:tcW w:w="2720" w:type="dxa"/>
            <w:vAlign w:val="bottom"/>
            <w:gridSpan w:val="7"/>
          </w:tcPr>
          <w:p>
            <w:pPr>
              <w:jc w:val="right"/>
              <w:ind w:right="121"/>
              <w:spacing w:after="0"/>
              <w:rPr>
                <w:sz w:val="20"/>
                <w:szCs w:val="20"/>
                <w:color w:val="auto"/>
              </w:rPr>
            </w:pPr>
            <w:r>
              <w:rPr>
                <w:rFonts w:ascii="Courier New" w:cs="Courier New" w:eastAsia="Courier New" w:hAnsi="Courier New"/>
                <w:sz w:val="12"/>
                <w:szCs w:val="12"/>
                <w:color w:val="auto"/>
                <w:w w:val="97"/>
              </w:rPr>
              <w:t>public accountant of the Company for</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Dr. Eli Harari</w:t>
            </w:r>
          </w:p>
        </w:tc>
        <w:tc>
          <w:tcPr>
            <w:tcW w:w="320" w:type="dxa"/>
            <w:vAlign w:val="bottom"/>
          </w:tcPr>
          <w:p>
            <w:pPr>
              <w:spacing w:after="0"/>
              <w:rPr>
                <w:sz w:val="11"/>
                <w:szCs w:val="11"/>
                <w:color w:val="auto"/>
              </w:rPr>
            </w:pPr>
          </w:p>
        </w:tc>
        <w:tc>
          <w:tcPr>
            <w:tcW w:w="2240" w:type="dxa"/>
            <w:vAlign w:val="bottom"/>
            <w:gridSpan w:val="7"/>
          </w:tcPr>
          <w:p>
            <w:pPr>
              <w:ind w:left="60"/>
              <w:spacing w:after="0"/>
              <w:rPr>
                <w:sz w:val="20"/>
                <w:szCs w:val="20"/>
                <w:color w:val="auto"/>
              </w:rPr>
            </w:pPr>
            <w:r>
              <w:rPr>
                <w:rFonts w:ascii="Courier New" w:cs="Courier New" w:eastAsia="Courier New" w:hAnsi="Courier New"/>
                <w:sz w:val="12"/>
                <w:szCs w:val="12"/>
                <w:color w:val="auto"/>
                <w:w w:val="96"/>
              </w:rPr>
              <w:t>the 2006 and 2007 fiscal years.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____</w:t>
            </w:r>
          </w:p>
        </w:tc>
        <w:tc>
          <w:tcPr>
            <w:tcW w:w="1880" w:type="dxa"/>
            <w:vAlign w:val="bottom"/>
          </w:tcPr>
          <w:p>
            <w:pPr>
              <w:ind w:left="140"/>
              <w:spacing w:after="0"/>
              <w:rPr>
                <w:sz w:val="20"/>
                <w:szCs w:val="20"/>
                <w:color w:val="auto"/>
              </w:rPr>
            </w:pPr>
            <w:r>
              <w:rPr>
                <w:rFonts w:ascii="Courier New" w:cs="Courier New" w:eastAsia="Courier New" w:hAnsi="Courier New"/>
                <w:sz w:val="12"/>
                <w:szCs w:val="12"/>
                <w:color w:val="auto"/>
              </w:rPr>
              <w:t>WITHHOLD AUTHORITY</w:t>
            </w: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Mr. Miin Wu</w:t>
            </w:r>
          </w:p>
        </w:tc>
        <w:tc>
          <w:tcPr>
            <w:tcW w:w="320" w:type="dxa"/>
            <w:vAlign w:val="bottom"/>
          </w:tcPr>
          <w:p>
            <w:pPr>
              <w:ind w:left="100"/>
              <w:spacing w:after="0"/>
              <w:rPr>
                <w:sz w:val="20"/>
                <w:szCs w:val="20"/>
                <w:color w:val="auto"/>
              </w:rPr>
            </w:pPr>
            <w:r>
              <w:rPr>
                <w:rFonts w:ascii="Courier New" w:cs="Courier New" w:eastAsia="Courier New" w:hAnsi="Courier New"/>
                <w:sz w:val="12"/>
                <w:szCs w:val="12"/>
                <w:color w:val="auto"/>
              </w:rPr>
              <w:t>4.</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TO</w:t>
            </w:r>
          </w:p>
        </w:tc>
        <w:tc>
          <w:tcPr>
            <w:tcW w:w="7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INCREASE</w:t>
            </w:r>
          </w:p>
        </w:tc>
        <w:tc>
          <w:tcPr>
            <w:tcW w:w="280" w:type="dxa"/>
            <w:vAlign w:val="bottom"/>
          </w:tcPr>
          <w:p>
            <w:pPr>
              <w:spacing w:after="0"/>
              <w:rPr>
                <w:sz w:val="20"/>
                <w:szCs w:val="20"/>
                <w:color w:val="auto"/>
              </w:rPr>
            </w:pPr>
            <w:r>
              <w:rPr>
                <w:rFonts w:ascii="Courier New" w:cs="Courier New" w:eastAsia="Courier New" w:hAnsi="Courier New"/>
                <w:sz w:val="12"/>
                <w:szCs w:val="12"/>
                <w:color w:val="auto"/>
              </w:rPr>
              <w:t>the</w:t>
            </w:r>
          </w:p>
        </w:tc>
        <w:tc>
          <w:tcPr>
            <w:tcW w:w="1060" w:type="dxa"/>
            <w:vAlign w:val="bottom"/>
            <w:gridSpan w:val="4"/>
          </w:tcPr>
          <w:p>
            <w:pPr>
              <w:jc w:val="center"/>
              <w:spacing w:after="0"/>
              <w:rPr>
                <w:sz w:val="20"/>
                <w:szCs w:val="20"/>
                <w:color w:val="auto"/>
              </w:rPr>
            </w:pPr>
            <w:r>
              <w:rPr>
                <w:rFonts w:ascii="Courier New" w:cs="Courier New" w:eastAsia="Courier New" w:hAnsi="Courier New"/>
                <w:sz w:val="12"/>
                <w:szCs w:val="12"/>
                <w:color w:val="auto"/>
                <w:w w:val="98"/>
              </w:rPr>
              <w:t>number of the</w:t>
            </w:r>
          </w:p>
        </w:tc>
        <w:tc>
          <w:tcPr>
            <w:tcW w:w="70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2"/>
              </w:rPr>
              <w:t>Company's</w:t>
            </w:r>
          </w:p>
        </w:tc>
        <w:tc>
          <w:tcPr>
            <w:tcW w:w="1100" w:type="dxa"/>
            <w:vAlign w:val="bottom"/>
            <w:gridSpan w:val="2"/>
          </w:tcPr>
          <w:p>
            <w:pPr>
              <w:jc w:val="right"/>
              <w:ind w:right="201"/>
              <w:spacing w:after="0"/>
              <w:rPr>
                <w:sz w:val="20"/>
                <w:szCs w:val="20"/>
                <w:color w:val="auto"/>
              </w:rPr>
            </w:pPr>
            <w:r>
              <w:rPr>
                <w:rFonts w:ascii="Courier New" w:cs="Courier New" w:eastAsia="Courier New" w:hAnsi="Courier New"/>
                <w:sz w:val="12"/>
                <w:szCs w:val="12"/>
                <w:color w:val="auto"/>
              </w:rPr>
              <w:t>authorized</w:t>
            </w:r>
          </w:p>
        </w:tc>
        <w:tc>
          <w:tcPr>
            <w:tcW w:w="4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[_]</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5"/>
        </w:trPr>
        <w:tc>
          <w:tcPr>
            <w:tcW w:w="280" w:type="dxa"/>
            <w:vAlign w:val="bottom"/>
          </w:tcPr>
          <w:p>
            <w:pPr>
              <w:spacing w:after="0"/>
              <w:rPr>
                <w:sz w:val="11"/>
                <w:szCs w:val="11"/>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2"/>
                <w:szCs w:val="12"/>
                <w:color w:val="auto"/>
              </w:rPr>
              <w:t>FOR ALL NOMINEES</w:t>
            </w: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Mr. Melvin L. Keating</w:t>
            </w:r>
          </w:p>
        </w:tc>
        <w:tc>
          <w:tcPr>
            <w:tcW w:w="3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2"/>
                <w:szCs w:val="12"/>
                <w:color w:val="auto"/>
              </w:rPr>
              <w:t>ordinary</w:t>
            </w:r>
          </w:p>
        </w:tc>
        <w:tc>
          <w:tcPr>
            <w:tcW w:w="1480" w:type="dxa"/>
            <w:vAlign w:val="bottom"/>
            <w:gridSpan w:val="5"/>
          </w:tcPr>
          <w:p>
            <w:pPr>
              <w:spacing w:after="0"/>
              <w:rPr>
                <w:sz w:val="20"/>
                <w:szCs w:val="20"/>
                <w:color w:val="auto"/>
              </w:rPr>
            </w:pPr>
            <w:r>
              <w:rPr>
                <w:rFonts w:ascii="Courier New" w:cs="Courier New" w:eastAsia="Courier New" w:hAnsi="Courier New"/>
                <w:sz w:val="12"/>
                <w:szCs w:val="12"/>
                <w:color w:val="auto"/>
                <w:w w:val="96"/>
              </w:rPr>
              <w:t>shares to 800,000,000</w:t>
            </w:r>
          </w:p>
        </w:tc>
        <w:tc>
          <w:tcPr>
            <w:tcW w:w="14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82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94"/>
              </w:rPr>
              <w:t>authorized</w:t>
            </w:r>
          </w:p>
        </w:tc>
        <w:tc>
          <w:tcPr>
            <w:tcW w:w="7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share</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Mr. Yossi Rosen</w:t>
            </w:r>
          </w:p>
        </w:tc>
        <w:tc>
          <w:tcPr>
            <w:tcW w:w="3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4"/>
              </w:rPr>
              <w:t>capital to</w:t>
            </w:r>
          </w:p>
        </w:tc>
        <w:tc>
          <w:tcPr>
            <w:tcW w:w="124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NIS 800,000,000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20"/>
                <w:szCs w:val="20"/>
                <w:color w:val="auto"/>
              </w:rPr>
            </w:pPr>
            <w:r>
              <w:rPr>
                <w:rFonts w:ascii="Courier New" w:cs="Courier New" w:eastAsia="Courier New" w:hAnsi="Courier New"/>
                <w:sz w:val="12"/>
                <w:szCs w:val="12"/>
                <w:color w:val="auto"/>
                <w:w w:val="90"/>
              </w:rPr>
              <w:t>____</w:t>
            </w:r>
          </w:p>
        </w:tc>
        <w:tc>
          <w:tcPr>
            <w:tcW w:w="1880" w:type="dxa"/>
            <w:vAlign w:val="bottom"/>
          </w:tcPr>
          <w:p>
            <w:pPr>
              <w:ind w:left="140"/>
              <w:spacing w:after="0"/>
              <w:rPr>
                <w:sz w:val="20"/>
                <w:szCs w:val="20"/>
                <w:color w:val="auto"/>
              </w:rPr>
            </w:pPr>
            <w:r>
              <w:rPr>
                <w:rFonts w:ascii="Courier New" w:cs="Courier New" w:eastAsia="Courier New" w:hAnsi="Courier New"/>
                <w:sz w:val="12"/>
                <w:szCs w:val="12"/>
                <w:color w:val="auto"/>
              </w:rPr>
              <w:t>FOR ALL EXCEPT</w:t>
            </w: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Mr. Russell Ellwanger</w:t>
            </w:r>
          </w:p>
        </w:tc>
        <w:tc>
          <w:tcPr>
            <w:tcW w:w="320" w:type="dxa"/>
            <w:vAlign w:val="bottom"/>
          </w:tcPr>
          <w:p>
            <w:pPr>
              <w:ind w:left="100"/>
              <w:spacing w:after="0"/>
              <w:rPr>
                <w:sz w:val="20"/>
                <w:szCs w:val="20"/>
                <w:color w:val="auto"/>
              </w:rPr>
            </w:pPr>
            <w:r>
              <w:rPr>
                <w:rFonts w:ascii="Courier New" w:cs="Courier New" w:eastAsia="Courier New" w:hAnsi="Courier New"/>
                <w:sz w:val="12"/>
                <w:szCs w:val="12"/>
                <w:color w:val="auto"/>
              </w:rPr>
              <w:t>5.</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TO</w:t>
            </w:r>
          </w:p>
        </w:tc>
        <w:tc>
          <w:tcPr>
            <w:tcW w:w="480" w:type="dxa"/>
            <w:vAlign w:val="bottom"/>
          </w:tcPr>
          <w:p>
            <w:pPr>
              <w:ind w:left="60"/>
              <w:spacing w:after="0"/>
              <w:rPr>
                <w:sz w:val="20"/>
                <w:szCs w:val="20"/>
                <w:color w:val="auto"/>
              </w:rPr>
            </w:pPr>
            <w:r>
              <w:rPr>
                <w:rFonts w:ascii="Courier New" w:cs="Courier New" w:eastAsia="Courier New" w:hAnsi="Courier New"/>
                <w:sz w:val="12"/>
                <w:szCs w:val="12"/>
                <w:color w:val="auto"/>
              </w:rPr>
              <w:t>GRANT</w:t>
            </w:r>
          </w:p>
        </w:tc>
        <w:tc>
          <w:tcPr>
            <w:tcW w:w="280" w:type="dxa"/>
            <w:vAlign w:val="bottom"/>
          </w:tcPr>
          <w:p>
            <w:pPr>
              <w:ind w:left="80"/>
              <w:spacing w:after="0"/>
              <w:rPr>
                <w:sz w:val="20"/>
                <w:szCs w:val="20"/>
                <w:color w:val="auto"/>
              </w:rPr>
            </w:pPr>
            <w:r>
              <w:rPr>
                <w:rFonts w:ascii="Courier New" w:cs="Courier New" w:eastAsia="Courier New" w:hAnsi="Courier New"/>
                <w:sz w:val="12"/>
                <w:szCs w:val="12"/>
                <w:color w:val="auto"/>
              </w:rPr>
              <w:t>to</w:t>
            </w:r>
          </w:p>
        </w:tc>
        <w:tc>
          <w:tcPr>
            <w:tcW w:w="280" w:type="dxa"/>
            <w:vAlign w:val="bottom"/>
          </w:tcPr>
          <w:p>
            <w:pPr>
              <w:ind w:left="80"/>
              <w:spacing w:after="0"/>
              <w:rPr>
                <w:sz w:val="20"/>
                <w:szCs w:val="20"/>
                <w:color w:val="auto"/>
              </w:rPr>
            </w:pPr>
            <w:r>
              <w:rPr>
                <w:rFonts w:ascii="Courier New" w:cs="Courier New" w:eastAsia="Courier New" w:hAnsi="Courier New"/>
                <w:sz w:val="12"/>
                <w:szCs w:val="12"/>
                <w:color w:val="auto"/>
                <w:w w:val="83"/>
              </w:rPr>
              <w:t>the</w:t>
            </w:r>
          </w:p>
        </w:tc>
        <w:tc>
          <w:tcPr>
            <w:tcW w:w="1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2"/>
                <w:szCs w:val="12"/>
                <w:color w:val="auto"/>
              </w:rPr>
              <w:t>Company's</w:t>
            </w:r>
          </w:p>
        </w:tc>
        <w:tc>
          <w:tcPr>
            <w:tcW w:w="380" w:type="dxa"/>
            <w:vAlign w:val="bottom"/>
            <w:gridSpan w:val="2"/>
          </w:tcPr>
          <w:p>
            <w:pPr>
              <w:spacing w:after="0"/>
              <w:rPr>
                <w:sz w:val="20"/>
                <w:szCs w:val="20"/>
                <w:color w:val="auto"/>
              </w:rPr>
            </w:pPr>
            <w:r>
              <w:rPr>
                <w:rFonts w:ascii="Courier New" w:cs="Courier New" w:eastAsia="Courier New" w:hAnsi="Courier New"/>
                <w:sz w:val="12"/>
                <w:szCs w:val="12"/>
                <w:color w:val="auto"/>
                <w:w w:val="99"/>
              </w:rPr>
              <w:t>chief</w:t>
            </w:r>
          </w:p>
        </w:tc>
        <w:tc>
          <w:tcPr>
            <w:tcW w:w="820" w:type="dxa"/>
            <w:vAlign w:val="bottom"/>
            <w:gridSpan w:val="2"/>
          </w:tcPr>
          <w:p>
            <w:pPr>
              <w:ind w:left="120"/>
              <w:spacing w:after="0"/>
              <w:rPr>
                <w:sz w:val="20"/>
                <w:szCs w:val="20"/>
                <w:color w:val="auto"/>
              </w:rPr>
            </w:pPr>
            <w:r>
              <w:rPr>
                <w:rFonts w:ascii="Courier New" w:cs="Courier New" w:eastAsia="Courier New" w:hAnsi="Courier New"/>
                <w:sz w:val="12"/>
                <w:szCs w:val="12"/>
                <w:color w:val="auto"/>
              </w:rPr>
              <w:t>executive</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officer</w:t>
            </w:r>
          </w:p>
        </w:tc>
        <w:tc>
          <w:tcPr>
            <w:tcW w:w="4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[_]</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5"/>
        </w:trPr>
        <w:tc>
          <w:tcPr>
            <w:tcW w:w="280" w:type="dxa"/>
            <w:vAlign w:val="bottom"/>
          </w:tcPr>
          <w:p>
            <w:pPr>
              <w:spacing w:after="0"/>
              <w:rPr>
                <w:sz w:val="11"/>
                <w:szCs w:val="11"/>
                <w:color w:val="auto"/>
              </w:rPr>
            </w:pPr>
          </w:p>
        </w:tc>
        <w:tc>
          <w:tcPr>
            <w:tcW w:w="1880" w:type="dxa"/>
            <w:vAlign w:val="bottom"/>
          </w:tcPr>
          <w:p>
            <w:pPr>
              <w:ind w:left="140"/>
              <w:spacing w:after="0"/>
              <w:rPr>
                <w:sz w:val="20"/>
                <w:szCs w:val="20"/>
                <w:color w:val="auto"/>
              </w:rPr>
            </w:pPr>
            <w:r>
              <w:rPr>
                <w:rFonts w:ascii="Courier New" w:cs="Courier New" w:eastAsia="Courier New" w:hAnsi="Courier New"/>
                <w:sz w:val="12"/>
                <w:szCs w:val="12"/>
                <w:color w:val="auto"/>
                <w:w w:val="99"/>
              </w:rPr>
              <w:t>(see instructions below)</w:t>
            </w:r>
          </w:p>
        </w:tc>
        <w:tc>
          <w:tcPr>
            <w:tcW w:w="300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__ Mr. Kalman Kaufman</w:t>
            </w:r>
          </w:p>
        </w:tc>
        <w:tc>
          <w:tcPr>
            <w:tcW w:w="3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4"/>
              </w:rPr>
              <w:t>options to</w:t>
            </w:r>
          </w:p>
        </w:tc>
        <w:tc>
          <w:tcPr>
            <w:tcW w:w="70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3"/>
              </w:rPr>
              <w:t>purchase</w:t>
            </w:r>
          </w:p>
        </w:tc>
        <w:tc>
          <w:tcPr>
            <w:tcW w:w="78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99"/>
              </w:rPr>
              <w:t>shares,</w:t>
            </w:r>
          </w:p>
        </w:tc>
        <w:tc>
          <w:tcPr>
            <w:tcW w:w="840" w:type="dxa"/>
            <w:vAlign w:val="bottom"/>
            <w:gridSpan w:val="3"/>
          </w:tcPr>
          <w:p>
            <w:pPr>
              <w:spacing w:after="0"/>
              <w:rPr>
                <w:sz w:val="20"/>
                <w:szCs w:val="20"/>
                <w:color w:val="auto"/>
              </w:rPr>
            </w:pPr>
            <w:r>
              <w:rPr>
                <w:rFonts w:ascii="Courier New" w:cs="Courier New" w:eastAsia="Courier New" w:hAnsi="Courier New"/>
                <w:sz w:val="12"/>
                <w:szCs w:val="12"/>
                <w:color w:val="auto"/>
              </w:rPr>
              <w:t>such that,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w w:val="96"/>
              </w:rPr>
              <w:t>in total,  he</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40" w:type="dxa"/>
            <w:vAlign w:val="bottom"/>
            <w:gridSpan w:val="7"/>
          </w:tcPr>
          <w:p>
            <w:pPr>
              <w:ind w:left="60"/>
              <w:spacing w:after="0"/>
              <w:rPr>
                <w:sz w:val="20"/>
                <w:szCs w:val="20"/>
                <w:color w:val="auto"/>
              </w:rPr>
            </w:pPr>
            <w:r>
              <w:rPr>
                <w:rFonts w:ascii="Courier New" w:cs="Courier New" w:eastAsia="Courier New" w:hAnsi="Courier New"/>
                <w:sz w:val="12"/>
                <w:szCs w:val="12"/>
                <w:color w:val="auto"/>
              </w:rPr>
              <w:t>will hold options to purchase</w:t>
            </w:r>
          </w:p>
        </w:tc>
        <w:tc>
          <w:tcPr>
            <w:tcW w:w="840" w:type="dxa"/>
            <w:vAlign w:val="bottom"/>
            <w:gridSpan w:val="3"/>
          </w:tcPr>
          <w:p>
            <w:pPr>
              <w:spacing w:after="0"/>
              <w:rPr>
                <w:sz w:val="20"/>
                <w:szCs w:val="20"/>
                <w:color w:val="auto"/>
              </w:rPr>
            </w:pPr>
            <w:r>
              <w:rPr>
                <w:rFonts w:ascii="Courier New" w:cs="Courier New" w:eastAsia="Courier New" w:hAnsi="Courier New"/>
                <w:sz w:val="12"/>
                <w:szCs w:val="12"/>
                <w:color w:val="auto"/>
              </w:rPr>
              <w:t>shares that</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represent 4%</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of</w:t>
            </w:r>
          </w:p>
        </w:tc>
        <w:tc>
          <w:tcPr>
            <w:tcW w:w="3900" w:type="dxa"/>
            <w:vAlign w:val="bottom"/>
            <w:gridSpan w:val="11"/>
          </w:tcPr>
          <w:p>
            <w:pPr>
              <w:ind w:left="60"/>
              <w:spacing w:after="0"/>
              <w:rPr>
                <w:sz w:val="20"/>
                <w:szCs w:val="20"/>
                <w:color w:val="auto"/>
              </w:rPr>
            </w:pPr>
            <w:r>
              <w:rPr>
                <w:rFonts w:ascii="Courier New" w:cs="Courier New" w:eastAsia="Courier New" w:hAnsi="Courier New"/>
                <w:sz w:val="12"/>
                <w:szCs w:val="12"/>
                <w:color w:val="auto"/>
              </w:rPr>
              <w:t>the  Company's  issued  share  capital  on  a  fully</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80" w:type="dxa"/>
            <w:vAlign w:val="bottom"/>
            <w:gridSpan w:val="8"/>
          </w:tcPr>
          <w:p>
            <w:pPr>
              <w:ind w:left="60"/>
              <w:spacing w:after="0"/>
              <w:rPr>
                <w:sz w:val="20"/>
                <w:szCs w:val="20"/>
                <w:color w:val="auto"/>
              </w:rPr>
            </w:pPr>
            <w:r>
              <w:rPr>
                <w:rFonts w:ascii="Courier New" w:cs="Courier New" w:eastAsia="Courier New" w:hAnsi="Courier New"/>
                <w:sz w:val="12"/>
                <w:szCs w:val="12"/>
                <w:color w:val="auto"/>
                <w:w w:val="96"/>
              </w:rPr>
              <w:t>diluted basis until May 16, 2008.</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0"/>
        </w:trPr>
        <w:tc>
          <w:tcPr>
            <w:tcW w:w="5160" w:type="dxa"/>
            <w:vAlign w:val="bottom"/>
            <w:gridSpan w:val="5"/>
          </w:tcPr>
          <w:p>
            <w:pPr>
              <w:spacing w:after="0"/>
              <w:rPr>
                <w:sz w:val="20"/>
                <w:szCs w:val="20"/>
                <w:color w:val="auto"/>
              </w:rPr>
            </w:pPr>
            <w:r>
              <w:rPr>
                <w:rFonts w:ascii="Courier New" w:cs="Courier New" w:eastAsia="Courier New" w:hAnsi="Courier New"/>
                <w:sz w:val="12"/>
                <w:szCs w:val="12"/>
                <w:color w:val="auto"/>
              </w:rPr>
              <w:t>INSTRUCTION:  To withhold authority to vote for any individual</w:t>
            </w:r>
          </w:p>
        </w:tc>
        <w:tc>
          <w:tcPr>
            <w:tcW w:w="320" w:type="dxa"/>
            <w:vAlign w:val="bottom"/>
          </w:tcPr>
          <w:p>
            <w:pPr>
              <w:ind w:left="100"/>
              <w:spacing w:after="0"/>
              <w:rPr>
                <w:sz w:val="20"/>
                <w:szCs w:val="20"/>
                <w:color w:val="auto"/>
              </w:rPr>
            </w:pPr>
            <w:r>
              <w:rPr>
                <w:rFonts w:ascii="Courier New" w:cs="Courier New" w:eastAsia="Courier New" w:hAnsi="Courier New"/>
                <w:sz w:val="12"/>
                <w:szCs w:val="12"/>
                <w:color w:val="auto"/>
              </w:rPr>
              <w:t>6.</w:t>
            </w:r>
          </w:p>
        </w:tc>
        <w:tc>
          <w:tcPr>
            <w:tcW w:w="280" w:type="dxa"/>
            <w:vAlign w:val="bottom"/>
          </w:tcPr>
          <w:p>
            <w:pPr>
              <w:ind w:left="60"/>
              <w:spacing w:after="0"/>
              <w:rPr>
                <w:sz w:val="20"/>
                <w:szCs w:val="20"/>
                <w:color w:val="auto"/>
              </w:rPr>
            </w:pPr>
            <w:r>
              <w:rPr>
                <w:rFonts w:ascii="Courier New" w:cs="Courier New" w:eastAsia="Courier New" w:hAnsi="Courier New"/>
                <w:sz w:val="12"/>
                <w:szCs w:val="12"/>
                <w:color w:val="auto"/>
              </w:rPr>
              <w:t>TO</w:t>
            </w:r>
          </w:p>
        </w:tc>
        <w:tc>
          <w:tcPr>
            <w:tcW w:w="3900" w:type="dxa"/>
            <w:vAlign w:val="bottom"/>
            <w:gridSpan w:val="11"/>
          </w:tcPr>
          <w:p>
            <w:pPr>
              <w:ind w:left="60"/>
              <w:spacing w:after="0"/>
              <w:rPr>
                <w:sz w:val="20"/>
                <w:szCs w:val="20"/>
                <w:color w:val="auto"/>
              </w:rPr>
            </w:pPr>
            <w:r>
              <w:rPr>
                <w:rFonts w:ascii="Courier New" w:cs="Courier New" w:eastAsia="Courier New" w:hAnsi="Courier New"/>
                <w:sz w:val="12"/>
                <w:szCs w:val="12"/>
                <w:color w:val="auto"/>
              </w:rPr>
              <w:t>DESIGNATE  1,000,000  options  under the  Employee</w:t>
            </w:r>
          </w:p>
        </w:tc>
        <w:tc>
          <w:tcPr>
            <w:tcW w:w="4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[_]</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5"/>
        </w:trPr>
        <w:tc>
          <w:tcPr>
            <w:tcW w:w="5160" w:type="dxa"/>
            <w:vAlign w:val="bottom"/>
            <w:gridSpan w:val="5"/>
          </w:tcPr>
          <w:p>
            <w:pPr>
              <w:spacing w:after="0"/>
              <w:rPr>
                <w:sz w:val="20"/>
                <w:szCs w:val="20"/>
                <w:color w:val="auto"/>
              </w:rPr>
            </w:pPr>
            <w:r>
              <w:rPr>
                <w:rFonts w:ascii="Courier New" w:cs="Courier New" w:eastAsia="Courier New" w:hAnsi="Courier New"/>
                <w:sz w:val="12"/>
                <w:szCs w:val="12"/>
                <w:color w:val="auto"/>
              </w:rPr>
              <w:t>nominee(s), mark "FOR ALL EXCEPT" and fill in the circle next to each</w:t>
            </w:r>
          </w:p>
        </w:tc>
        <w:tc>
          <w:tcPr>
            <w:tcW w:w="320" w:type="dxa"/>
            <w:vAlign w:val="bottom"/>
          </w:tcPr>
          <w:p>
            <w:pPr>
              <w:spacing w:after="0"/>
              <w:rPr>
                <w:sz w:val="11"/>
                <w:szCs w:val="11"/>
                <w:color w:val="auto"/>
              </w:rPr>
            </w:pPr>
          </w:p>
        </w:tc>
        <w:tc>
          <w:tcPr>
            <w:tcW w:w="4180" w:type="dxa"/>
            <w:vAlign w:val="bottom"/>
            <w:gridSpan w:val="12"/>
          </w:tcPr>
          <w:p>
            <w:pPr>
              <w:ind w:left="60"/>
              <w:spacing w:after="0"/>
              <w:rPr>
                <w:sz w:val="20"/>
                <w:szCs w:val="20"/>
                <w:color w:val="auto"/>
              </w:rPr>
            </w:pPr>
            <w:r>
              <w:rPr>
                <w:rFonts w:ascii="Courier New" w:cs="Courier New" w:eastAsia="Courier New" w:hAnsi="Courier New"/>
                <w:sz w:val="12"/>
                <w:szCs w:val="12"/>
                <w:color w:val="auto"/>
              </w:rPr>
              <w:t>Share Option Plan 2005, as Incentive Stock Options</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220" w:type="dxa"/>
            <w:vAlign w:val="bottom"/>
            <w:gridSpan w:val="4"/>
          </w:tcPr>
          <w:p>
            <w:pPr>
              <w:spacing w:after="0"/>
              <w:rPr>
                <w:sz w:val="20"/>
                <w:szCs w:val="20"/>
                <w:color w:val="auto"/>
              </w:rPr>
            </w:pPr>
            <w:r>
              <w:rPr>
                <w:rFonts w:ascii="Courier New" w:cs="Courier New" w:eastAsia="Courier New" w:hAnsi="Courier New"/>
                <w:sz w:val="12"/>
                <w:szCs w:val="12"/>
                <w:color w:val="auto"/>
              </w:rPr>
              <w:t>nominee you wish to withhold, as shown here:</w:t>
            </w:r>
          </w:p>
        </w:tc>
        <w:tc>
          <w:tcPr>
            <w:tcW w:w="1940" w:type="dxa"/>
            <w:vAlign w:val="bottom"/>
          </w:tcPr>
          <w:p>
            <w:pPr>
              <w:jc w:val="right"/>
              <w:ind w:right="1661"/>
              <w:spacing w:after="0"/>
              <w:rPr>
                <w:sz w:val="20"/>
                <w:szCs w:val="20"/>
                <w:color w:val="auto"/>
              </w:rPr>
            </w:pPr>
            <w:r>
              <w:rPr>
                <w:rFonts w:ascii="Courier New" w:cs="Courier New" w:eastAsia="Courier New" w:hAnsi="Courier New"/>
                <w:sz w:val="12"/>
                <w:szCs w:val="12"/>
                <w:color w:val="auto"/>
              </w:rPr>
              <w:t>o</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0"/>
        </w:trPr>
        <w:tc>
          <w:tcPr>
            <w:tcW w:w="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2"/>
                <w:szCs w:val="12"/>
                <w:color w:val="auto"/>
              </w:rPr>
              <w:t>7.</w:t>
            </w:r>
          </w:p>
        </w:tc>
        <w:tc>
          <w:tcPr>
            <w:tcW w:w="760" w:type="dxa"/>
            <w:vAlign w:val="bottom"/>
            <w:gridSpan w:val="2"/>
          </w:tcPr>
          <w:p>
            <w:pPr>
              <w:spacing w:after="0"/>
              <w:rPr>
                <w:sz w:val="20"/>
                <w:szCs w:val="20"/>
                <w:color w:val="auto"/>
              </w:rPr>
            </w:pPr>
            <w:r>
              <w:rPr>
                <w:rFonts w:ascii="Courier New" w:cs="Courier New" w:eastAsia="Courier New" w:hAnsi="Courier New"/>
                <w:sz w:val="12"/>
                <w:szCs w:val="12"/>
                <w:color w:val="auto"/>
              </w:rPr>
              <w:t>TO APPROVE</w:t>
            </w:r>
          </w:p>
        </w:tc>
        <w:tc>
          <w:tcPr>
            <w:tcW w:w="5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91"/>
              </w:rPr>
              <w:t>the (i)</w:t>
            </w:r>
          </w:p>
        </w:tc>
        <w:tc>
          <w:tcPr>
            <w:tcW w:w="140" w:type="dxa"/>
            <w:vAlign w:val="bottom"/>
          </w:tcPr>
          <w:p>
            <w:pPr>
              <w:spacing w:after="0"/>
              <w:rPr>
                <w:sz w:val="23"/>
                <w:szCs w:val="23"/>
                <w:color w:val="auto"/>
              </w:rPr>
            </w:pPr>
          </w:p>
        </w:tc>
        <w:tc>
          <w:tcPr>
            <w:tcW w:w="780" w:type="dxa"/>
            <w:vAlign w:val="bottom"/>
            <w:gridSpan w:val="2"/>
          </w:tcPr>
          <w:p>
            <w:pPr>
              <w:spacing w:after="0"/>
              <w:rPr>
                <w:sz w:val="20"/>
                <w:szCs w:val="20"/>
                <w:color w:val="auto"/>
              </w:rPr>
            </w:pPr>
            <w:r>
              <w:rPr>
                <w:rFonts w:ascii="Courier New" w:cs="Courier New" w:eastAsia="Courier New" w:hAnsi="Courier New"/>
                <w:sz w:val="12"/>
                <w:szCs w:val="12"/>
                <w:color w:val="auto"/>
              </w:rPr>
              <w:t>conversion</w:t>
            </w:r>
          </w:p>
        </w:tc>
        <w:tc>
          <w:tcPr>
            <w:tcW w:w="1940" w:type="dxa"/>
            <w:vAlign w:val="bottom"/>
            <w:gridSpan w:val="5"/>
          </w:tcPr>
          <w:p>
            <w:pPr>
              <w:jc w:val="right"/>
              <w:ind w:right="121"/>
              <w:spacing w:after="0"/>
              <w:rPr>
                <w:sz w:val="20"/>
                <w:szCs w:val="20"/>
                <w:color w:val="auto"/>
              </w:rPr>
            </w:pPr>
            <w:r>
              <w:rPr>
                <w:rFonts w:ascii="Courier New" w:cs="Courier New" w:eastAsia="Courier New" w:hAnsi="Courier New"/>
                <w:sz w:val="12"/>
                <w:szCs w:val="12"/>
                <w:color w:val="auto"/>
              </w:rPr>
              <w:t>of $158  million in debt</w:t>
            </w:r>
          </w:p>
        </w:tc>
        <w:tc>
          <w:tcPr>
            <w:tcW w:w="4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[_]</w:t>
            </w:r>
          </w:p>
        </w:tc>
        <w:tc>
          <w:tcPr>
            <w:tcW w:w="8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[_]</w:t>
            </w: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4"/>
          </w:tcPr>
          <w:p>
            <w:pPr>
              <w:spacing w:after="0"/>
              <w:rPr>
                <w:sz w:val="20"/>
                <w:szCs w:val="20"/>
                <w:color w:val="auto"/>
              </w:rPr>
            </w:pPr>
            <w:r>
              <w:rPr>
                <w:rFonts w:ascii="Courier New" w:cs="Courier New" w:eastAsia="Courier New" w:hAnsi="Courier New"/>
                <w:sz w:val="12"/>
                <w:szCs w:val="12"/>
                <w:color w:val="auto"/>
                <w:w w:val="94"/>
              </w:rPr>
              <w:t>under the Company's</w:t>
            </w:r>
          </w:p>
        </w:tc>
        <w:tc>
          <w:tcPr>
            <w:tcW w:w="140" w:type="dxa"/>
            <w:vAlign w:val="bottom"/>
          </w:tcPr>
          <w:p>
            <w:pPr>
              <w:spacing w:after="0"/>
              <w:rPr>
                <w:sz w:val="11"/>
                <w:szCs w:val="11"/>
                <w:color w:val="auto"/>
              </w:rPr>
            </w:pPr>
          </w:p>
        </w:tc>
        <w:tc>
          <w:tcPr>
            <w:tcW w:w="1160" w:type="dxa"/>
            <w:vAlign w:val="bottom"/>
            <w:gridSpan w:val="4"/>
          </w:tcPr>
          <w:p>
            <w:pPr>
              <w:spacing w:after="0"/>
              <w:rPr>
                <w:sz w:val="20"/>
                <w:szCs w:val="20"/>
                <w:color w:val="auto"/>
              </w:rPr>
            </w:pPr>
            <w:r>
              <w:rPr>
                <w:rFonts w:ascii="Courier New" w:cs="Courier New" w:eastAsia="Courier New" w:hAnsi="Courier New"/>
                <w:sz w:val="12"/>
                <w:szCs w:val="12"/>
                <w:color w:val="auto"/>
              </w:rPr>
              <w:t>credit facility</w:t>
            </w:r>
          </w:p>
        </w:tc>
        <w:tc>
          <w:tcPr>
            <w:tcW w:w="1560" w:type="dxa"/>
            <w:vAlign w:val="bottom"/>
            <w:gridSpan w:val="3"/>
          </w:tcPr>
          <w:p>
            <w:pPr>
              <w:jc w:val="right"/>
              <w:ind w:right="121"/>
              <w:spacing w:after="0"/>
              <w:rPr>
                <w:sz w:val="20"/>
                <w:szCs w:val="20"/>
                <w:color w:val="auto"/>
              </w:rPr>
            </w:pPr>
            <w:r>
              <w:rPr>
                <w:rFonts w:ascii="Courier New" w:cs="Courier New" w:eastAsia="Courier New" w:hAnsi="Courier New"/>
                <w:sz w:val="12"/>
                <w:szCs w:val="12"/>
                <w:color w:val="auto"/>
                <w:w w:val="99"/>
              </w:rPr>
              <w:t>agreement with Bank</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4"/>
          </w:tcPr>
          <w:p>
            <w:pPr>
              <w:spacing w:after="0"/>
              <w:rPr>
                <w:sz w:val="20"/>
                <w:szCs w:val="20"/>
                <w:color w:val="auto"/>
              </w:rPr>
            </w:pPr>
            <w:r>
              <w:rPr>
                <w:rFonts w:ascii="Courier New" w:cs="Courier New" w:eastAsia="Courier New" w:hAnsi="Courier New"/>
                <w:sz w:val="12"/>
                <w:szCs w:val="12"/>
                <w:color w:val="auto"/>
              </w:rPr>
              <w:t>Hapoalim and Bank</w:t>
            </w:r>
          </w:p>
        </w:tc>
        <w:tc>
          <w:tcPr>
            <w:tcW w:w="1060" w:type="dxa"/>
            <w:vAlign w:val="bottom"/>
            <w:gridSpan w:val="4"/>
          </w:tcPr>
          <w:p>
            <w:pPr>
              <w:jc w:val="center"/>
              <w:spacing w:after="0"/>
              <w:rPr>
                <w:sz w:val="20"/>
                <w:szCs w:val="20"/>
                <w:color w:val="auto"/>
              </w:rPr>
            </w:pPr>
            <w:r>
              <w:rPr>
                <w:rFonts w:ascii="Courier New" w:cs="Courier New" w:eastAsia="Courier New" w:hAnsi="Courier New"/>
                <w:sz w:val="12"/>
                <w:szCs w:val="12"/>
                <w:color w:val="auto"/>
                <w:w w:val="98"/>
              </w:rPr>
              <w:t>Leumi-Le-Israel</w:t>
            </w:r>
          </w:p>
        </w:tc>
        <w:tc>
          <w:tcPr>
            <w:tcW w:w="10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into equity,</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and the</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180" w:type="dxa"/>
            <w:vAlign w:val="bottom"/>
            <w:gridSpan w:val="12"/>
          </w:tcPr>
          <w:p>
            <w:pPr>
              <w:spacing w:after="0"/>
              <w:rPr>
                <w:sz w:val="20"/>
                <w:szCs w:val="20"/>
                <w:color w:val="auto"/>
              </w:rPr>
            </w:pPr>
            <w:r>
              <w:rPr>
                <w:rFonts w:ascii="Courier New" w:cs="Courier New" w:eastAsia="Courier New" w:hAnsi="Courier New"/>
                <w:sz w:val="12"/>
                <w:szCs w:val="12"/>
                <w:color w:val="auto"/>
              </w:rPr>
              <w:t>amendment  to the  Credit  Facility;  (ii)  $100  million</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2"/>
                <w:szCs w:val="12"/>
                <w:color w:val="auto"/>
              </w:rPr>
              <w:t>investment</w:t>
            </w:r>
          </w:p>
        </w:tc>
        <w:tc>
          <w:tcPr>
            <w:tcW w:w="280" w:type="dxa"/>
            <w:vAlign w:val="bottom"/>
          </w:tcPr>
          <w:p>
            <w:pPr>
              <w:ind w:left="80"/>
              <w:spacing w:after="0"/>
              <w:rPr>
                <w:sz w:val="20"/>
                <w:szCs w:val="20"/>
                <w:color w:val="auto"/>
              </w:rPr>
            </w:pPr>
            <w:r>
              <w:rPr>
                <w:rFonts w:ascii="Courier New" w:cs="Courier New" w:eastAsia="Courier New" w:hAnsi="Courier New"/>
                <w:sz w:val="12"/>
                <w:szCs w:val="12"/>
                <w:color w:val="auto"/>
              </w:rPr>
              <w:t>by</w:t>
            </w:r>
          </w:p>
        </w:tc>
        <w:tc>
          <w:tcPr>
            <w:tcW w:w="158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Israel   Corporation</w:t>
            </w:r>
          </w:p>
        </w:tc>
        <w:tc>
          <w:tcPr>
            <w:tcW w:w="460" w:type="dxa"/>
            <w:vAlign w:val="bottom"/>
          </w:tcPr>
          <w:p>
            <w:pPr>
              <w:ind w:left="120"/>
              <w:spacing w:after="0"/>
              <w:rPr>
                <w:sz w:val="20"/>
                <w:szCs w:val="20"/>
                <w:color w:val="auto"/>
              </w:rPr>
            </w:pPr>
            <w:r>
              <w:rPr>
                <w:rFonts w:ascii="Courier New" w:cs="Courier New" w:eastAsia="Courier New" w:hAnsi="Courier New"/>
                <w:sz w:val="12"/>
                <w:szCs w:val="12"/>
                <w:color w:val="auto"/>
                <w:w w:val="88"/>
              </w:rPr>
              <w:t>Ltd.;</w:t>
            </w:r>
          </w:p>
        </w:tc>
        <w:tc>
          <w:tcPr>
            <w:tcW w:w="11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and  (iii)</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5"/>
          </w:tcPr>
          <w:p>
            <w:pPr>
              <w:spacing w:after="0"/>
              <w:rPr>
                <w:sz w:val="20"/>
                <w:szCs w:val="20"/>
                <w:color w:val="auto"/>
              </w:rPr>
            </w:pPr>
            <w:r>
              <w:rPr>
                <w:rFonts w:ascii="Courier New" w:cs="Courier New" w:eastAsia="Courier New" w:hAnsi="Courier New"/>
                <w:sz w:val="12"/>
                <w:szCs w:val="12"/>
                <w:color w:val="auto"/>
                <w:w w:val="95"/>
              </w:rPr>
              <w:t>issuance of Company's</w:t>
            </w:r>
          </w:p>
        </w:tc>
        <w:tc>
          <w:tcPr>
            <w:tcW w:w="1980" w:type="dxa"/>
            <w:vAlign w:val="bottom"/>
            <w:gridSpan w:val="6"/>
          </w:tcPr>
          <w:p>
            <w:pPr>
              <w:ind w:left="140"/>
              <w:spacing w:after="0"/>
              <w:rPr>
                <w:sz w:val="20"/>
                <w:szCs w:val="20"/>
                <w:color w:val="auto"/>
              </w:rPr>
            </w:pPr>
            <w:r>
              <w:rPr>
                <w:rFonts w:ascii="Courier New" w:cs="Courier New" w:eastAsia="Courier New" w:hAnsi="Courier New"/>
                <w:sz w:val="12"/>
                <w:szCs w:val="12"/>
                <w:color w:val="auto"/>
              </w:rPr>
              <w:t>securities in connection</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with (i)</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20"/>
                <w:szCs w:val="20"/>
                <w:color w:val="auto"/>
              </w:rPr>
            </w:pPr>
            <w:r>
              <w:rPr>
                <w:rFonts w:ascii="Courier New" w:cs="Courier New" w:eastAsia="Courier New" w:hAnsi="Courier New"/>
                <w:sz w:val="12"/>
                <w:szCs w:val="12"/>
                <w:color w:val="auto"/>
              </w:rPr>
              <w:t>and</w:t>
            </w:r>
          </w:p>
        </w:tc>
        <w:tc>
          <w:tcPr>
            <w:tcW w:w="760" w:type="dxa"/>
            <w:vAlign w:val="bottom"/>
            <w:gridSpan w:val="2"/>
          </w:tcPr>
          <w:p>
            <w:pPr>
              <w:spacing w:after="0"/>
              <w:rPr>
                <w:sz w:val="20"/>
                <w:szCs w:val="20"/>
                <w:color w:val="auto"/>
              </w:rPr>
            </w:pPr>
            <w:r>
              <w:rPr>
                <w:rFonts w:ascii="Courier New" w:cs="Courier New" w:eastAsia="Courier New" w:hAnsi="Courier New"/>
                <w:sz w:val="12"/>
                <w:szCs w:val="12"/>
                <w:color w:val="auto"/>
                <w:w w:val="93"/>
              </w:rPr>
              <w:t>(ii) above.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0"/>
        </w:trPr>
        <w:tc>
          <w:tcPr>
            <w:tcW w:w="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60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Do you</w:t>
            </w:r>
          </w:p>
        </w:tc>
        <w:tc>
          <w:tcPr>
            <w:tcW w:w="1180" w:type="dxa"/>
            <w:vAlign w:val="bottom"/>
            <w:gridSpan w:val="4"/>
          </w:tcPr>
          <w:p>
            <w:pPr>
              <w:spacing w:after="0"/>
              <w:rPr>
                <w:sz w:val="20"/>
                <w:szCs w:val="20"/>
                <w:color w:val="auto"/>
              </w:rPr>
            </w:pPr>
            <w:r>
              <w:rPr>
                <w:rFonts w:ascii="Courier New" w:cs="Courier New" w:eastAsia="Courier New" w:hAnsi="Courier New"/>
                <w:sz w:val="12"/>
                <w:szCs w:val="12"/>
                <w:color w:val="auto"/>
              </w:rPr>
              <w:t>have a "Personal</w:t>
            </w:r>
          </w:p>
        </w:tc>
        <w:tc>
          <w:tcPr>
            <w:tcW w:w="780" w:type="dxa"/>
            <w:vAlign w:val="bottom"/>
            <w:gridSpan w:val="2"/>
          </w:tcPr>
          <w:p>
            <w:pPr>
              <w:jc w:val="center"/>
              <w:spacing w:after="0"/>
              <w:rPr>
                <w:sz w:val="20"/>
                <w:szCs w:val="20"/>
                <w:color w:val="auto"/>
              </w:rPr>
            </w:pPr>
            <w:r>
              <w:rPr>
                <w:rFonts w:ascii="Courier New" w:cs="Courier New" w:eastAsia="Courier New" w:hAnsi="Courier New"/>
                <w:sz w:val="12"/>
                <w:szCs w:val="12"/>
                <w:color w:val="auto"/>
                <w:w w:val="95"/>
              </w:rPr>
              <w:t>Interest"</w:t>
            </w:r>
          </w:p>
        </w:tc>
        <w:tc>
          <w:tcPr>
            <w:tcW w:w="1940" w:type="dxa"/>
            <w:vAlign w:val="bottom"/>
            <w:gridSpan w:val="5"/>
          </w:tcPr>
          <w:p>
            <w:pPr>
              <w:jc w:val="right"/>
              <w:ind w:right="61"/>
              <w:spacing w:after="0"/>
              <w:rPr>
                <w:sz w:val="20"/>
                <w:szCs w:val="20"/>
                <w:color w:val="auto"/>
              </w:rPr>
            </w:pPr>
            <w:r>
              <w:rPr>
                <w:rFonts w:ascii="Courier New" w:cs="Courier New" w:eastAsia="Courier New" w:hAnsi="Courier New"/>
                <w:sz w:val="12"/>
                <w:szCs w:val="12"/>
                <w:color w:val="auto"/>
                <w:w w:val="99"/>
              </w:rPr>
              <w:t>(as defined) with respect</w:t>
            </w: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to the</w:t>
            </w:r>
          </w:p>
        </w:tc>
        <w:tc>
          <w:tcPr>
            <w:tcW w:w="2100" w:type="dxa"/>
            <w:vAlign w:val="bottom"/>
            <w:gridSpan w:val="7"/>
          </w:tcPr>
          <w:p>
            <w:pPr>
              <w:spacing w:after="0"/>
              <w:rPr>
                <w:sz w:val="20"/>
                <w:szCs w:val="20"/>
                <w:color w:val="auto"/>
              </w:rPr>
            </w:pPr>
            <w:r>
              <w:rPr>
                <w:rFonts w:ascii="Courier New" w:cs="Courier New" w:eastAsia="Courier New" w:hAnsi="Courier New"/>
                <w:sz w:val="12"/>
                <w:szCs w:val="12"/>
                <w:color w:val="auto"/>
                <w:w w:val="99"/>
              </w:rPr>
              <w:t>subject matter of Proposal 7?</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YES</w:t>
            </w: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95"/>
              </w:rPr>
              <w:t>(Please</w:t>
            </w:r>
          </w:p>
        </w:tc>
        <w:tc>
          <w:tcPr>
            <w:tcW w:w="480" w:type="dxa"/>
            <w:vAlign w:val="bottom"/>
          </w:tcPr>
          <w:p>
            <w:pPr>
              <w:ind w:left="140"/>
              <w:spacing w:after="0"/>
              <w:rPr>
                <w:sz w:val="20"/>
                <w:szCs w:val="20"/>
                <w:color w:val="auto"/>
              </w:rPr>
            </w:pPr>
            <w:r>
              <w:rPr>
                <w:rFonts w:ascii="Courier New" w:cs="Courier New" w:eastAsia="Courier New" w:hAnsi="Courier New"/>
                <w:sz w:val="12"/>
                <w:szCs w:val="12"/>
                <w:color w:val="auto"/>
                <w:w w:val="88"/>
              </w:rPr>
              <w:t>note:</w:t>
            </w:r>
          </w:p>
        </w:tc>
        <w:tc>
          <w:tcPr>
            <w:tcW w:w="1240" w:type="dxa"/>
            <w:vAlign w:val="bottom"/>
            <w:gridSpan w:val="4"/>
          </w:tcPr>
          <w:p>
            <w:pPr>
              <w:ind w:left="140"/>
              <w:spacing w:after="0"/>
              <w:rPr>
                <w:sz w:val="20"/>
                <w:szCs w:val="20"/>
                <w:color w:val="auto"/>
              </w:rPr>
            </w:pPr>
            <w:r>
              <w:rPr>
                <w:rFonts w:ascii="Courier New" w:cs="Courier New" w:eastAsia="Courier New" w:hAnsi="Courier New"/>
                <w:sz w:val="12"/>
                <w:szCs w:val="12"/>
                <w:color w:val="auto"/>
              </w:rPr>
              <w:t>if you don not</w:t>
            </w:r>
          </w:p>
        </w:tc>
        <w:tc>
          <w:tcPr>
            <w:tcW w:w="38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mark</w:t>
            </w:r>
          </w:p>
        </w:tc>
        <w:tc>
          <w:tcPr>
            <w:tcW w:w="1800" w:type="dxa"/>
            <w:vAlign w:val="bottom"/>
            <w:gridSpan w:val="4"/>
          </w:tcPr>
          <w:p>
            <w:pPr>
              <w:jc w:val="right"/>
              <w:ind w:right="121"/>
              <w:spacing w:after="0"/>
              <w:rPr>
                <w:sz w:val="20"/>
                <w:szCs w:val="20"/>
                <w:color w:val="auto"/>
              </w:rPr>
            </w:pPr>
            <w:r>
              <w:rPr>
                <w:rFonts w:ascii="Courier New" w:cs="Courier New" w:eastAsia="Courier New" w:hAnsi="Courier New"/>
                <w:sz w:val="12"/>
                <w:szCs w:val="12"/>
                <w:color w:val="auto"/>
              </w:rPr>
              <w:t>either  YES or NO your</w:t>
            </w:r>
          </w:p>
        </w:tc>
        <w:tc>
          <w:tcPr>
            <w:tcW w:w="420" w:type="dxa"/>
            <w:vAlign w:val="bottom"/>
          </w:tcPr>
          <w:p>
            <w:pPr>
              <w:spacing w:after="0"/>
              <w:rPr>
                <w:sz w:val="11"/>
                <w:szCs w:val="11"/>
                <w:color w:val="auto"/>
              </w:rPr>
            </w:pPr>
          </w:p>
        </w:tc>
        <w:tc>
          <w:tcPr>
            <w:tcW w:w="88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[_]</w:t>
            </w:r>
          </w:p>
        </w:tc>
        <w:tc>
          <w:tcPr>
            <w:tcW w:w="42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0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shares</w:t>
            </w:r>
          </w:p>
        </w:tc>
        <w:tc>
          <w:tcPr>
            <w:tcW w:w="2340" w:type="dxa"/>
            <w:vAlign w:val="bottom"/>
            <w:gridSpan w:val="8"/>
          </w:tcPr>
          <w:p>
            <w:pPr>
              <w:spacing w:after="0"/>
              <w:rPr>
                <w:sz w:val="20"/>
                <w:szCs w:val="20"/>
                <w:color w:val="auto"/>
              </w:rPr>
            </w:pPr>
            <w:r>
              <w:rPr>
                <w:rFonts w:ascii="Courier New" w:cs="Courier New" w:eastAsia="Courier New" w:hAnsi="Courier New"/>
                <w:sz w:val="12"/>
                <w:szCs w:val="12"/>
                <w:color w:val="auto"/>
              </w:rPr>
              <w:t>will not be voted on Proposal 7)</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r>
    </w:tbl>
    <w:p>
      <w:pPr>
        <w:spacing w:after="0" w:line="139" w:lineRule="exact"/>
        <w:rPr>
          <w:sz w:val="20"/>
          <w:szCs w:val="20"/>
          <w:color w:val="auto"/>
        </w:rPr>
      </w:pPr>
    </w:p>
    <w:p>
      <w:pPr>
        <w:sectPr>
          <w:pgSz w:w="11900" w:h="16838" w:orient="portrait"/>
          <w:cols w:equalWidth="0" w:num="1">
            <w:col w:w="11528"/>
          </w:cols>
          <w:pgMar w:left="212" w:top="137" w:right="159" w:bottom="1040" w:gutter="0" w:footer="0" w:header="0"/>
        </w:sectPr>
      </w:pPr>
    </w:p>
    <w:p>
      <w:pPr>
        <w:jc w:val="both"/>
        <w:ind w:left="8"/>
        <w:spacing w:after="0" w:line="236" w:lineRule="auto"/>
        <w:rPr>
          <w:sz w:val="20"/>
          <w:szCs w:val="20"/>
          <w:color w:val="auto"/>
        </w:rPr>
      </w:pPr>
      <w:r>
        <w:rPr>
          <w:rFonts w:ascii="Courier New" w:cs="Courier New" w:eastAsia="Courier New" w:hAnsi="Courier New"/>
          <w:sz w:val="12"/>
          <w:szCs w:val="12"/>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7" w:lineRule="auto"/>
        <w:rPr>
          <w:sz w:val="20"/>
          <w:szCs w:val="20"/>
          <w:color w:val="auto"/>
        </w:rPr>
      </w:pPr>
      <w:r>
        <w:rPr>
          <w:rFonts w:ascii="Courier New" w:cs="Courier New" w:eastAsia="Courier New" w:hAnsi="Courier New"/>
          <w:sz w:val="12"/>
          <w:szCs w:val="12"/>
          <w:color w:val="auto"/>
        </w:rPr>
        <w:t>For the purposes of this Proxy Card, a "Personal Interest" of a shareholder in the approv an act or a transaction of the Company, (i) includes the personal interest of any members his/her immediate family (including the spouses thereof), or a personal interest of a bod corporate in which the shareholder or such family member thereof serves as a director or chief executive officer, owns at least 5% of its issued share capital or its voting right has the right to appoint a director or chief executive officer, and (ii) excludes a perso interest that arises solely from the fact of holding shares in the Company or any body corporate.</w:t>
      </w:r>
    </w:p>
    <w:p>
      <w:pPr>
        <w:spacing w:after="0" w:line="138" w:lineRule="exact"/>
        <w:rPr>
          <w:sz w:val="20"/>
          <w:szCs w:val="20"/>
          <w:color w:val="auto"/>
        </w:rPr>
      </w:pPr>
    </w:p>
    <w:p>
      <w:pPr>
        <w:sectPr>
          <w:pgSz w:w="11900" w:h="16838" w:orient="portrait"/>
          <w:cols w:equalWidth="0" w:num="2">
            <w:col w:w="5128" w:space="140"/>
            <w:col w:w="6260"/>
          </w:cols>
          <w:pgMar w:left="212" w:top="137" w:right="159" w:bottom="1040" w:gutter="0" w:footer="0" w:header="0"/>
          <w:type w:val="continuous"/>
        </w:sectPr>
      </w:pPr>
    </w:p>
    <w:p>
      <w:pPr>
        <w:ind w:left="8"/>
        <w:spacing w:after="0"/>
        <w:tabs>
          <w:tab w:leader="none" w:pos="3008" w:val="left"/>
          <w:tab w:leader="none" w:pos="5248" w:val="left"/>
          <w:tab w:leader="none" w:pos="8268" w:val="left"/>
        </w:tabs>
        <w:rPr>
          <w:sz w:val="20"/>
          <w:szCs w:val="20"/>
          <w:color w:val="auto"/>
        </w:rPr>
      </w:pPr>
      <w:r>
        <w:rPr>
          <w:rFonts w:ascii="Courier New" w:cs="Courier New" w:eastAsia="Courier New" w:hAnsi="Courier New"/>
          <w:sz w:val="12"/>
          <w:szCs w:val="12"/>
          <w:color w:val="auto"/>
        </w:rPr>
        <w:t>Signature of Shareholder: ______________</w:t>
      </w:r>
      <w:r>
        <w:rPr>
          <w:sz w:val="20"/>
          <w:szCs w:val="20"/>
          <w:color w:val="auto"/>
        </w:rPr>
        <w:tab/>
      </w:r>
      <w:r>
        <w:rPr>
          <w:rFonts w:ascii="Courier New" w:cs="Courier New" w:eastAsia="Courier New" w:hAnsi="Courier New"/>
          <w:sz w:val="12"/>
          <w:szCs w:val="12"/>
          <w:color w:val="auto"/>
        </w:rPr>
        <w:t>Date:_______</w:t>
      </w:r>
      <w:r>
        <w:rPr>
          <w:sz w:val="20"/>
          <w:szCs w:val="20"/>
          <w:color w:val="auto"/>
        </w:rPr>
        <w:tab/>
      </w:r>
      <w:r>
        <w:rPr>
          <w:rFonts w:ascii="Courier New" w:cs="Courier New" w:eastAsia="Courier New" w:hAnsi="Courier New"/>
          <w:sz w:val="12"/>
          <w:szCs w:val="12"/>
          <w:color w:val="auto"/>
        </w:rPr>
        <w:t>Signature of Shareholder: ______________</w:t>
      </w:r>
      <w:r>
        <w:rPr>
          <w:sz w:val="20"/>
          <w:szCs w:val="20"/>
          <w:color w:val="auto"/>
        </w:rPr>
        <w:tab/>
      </w:r>
      <w:r>
        <w:rPr>
          <w:rFonts w:ascii="Courier New" w:cs="Courier New" w:eastAsia="Courier New" w:hAnsi="Courier New"/>
          <w:sz w:val="11"/>
          <w:szCs w:val="11"/>
          <w:color w:val="auto"/>
        </w:rPr>
        <w:t>Date:_______</w:t>
      </w:r>
    </w:p>
    <w:p>
      <w:pPr>
        <w:spacing w:after="0" w:line="139" w:lineRule="exact"/>
        <w:rPr>
          <w:sz w:val="20"/>
          <w:szCs w:val="20"/>
          <w:color w:val="auto"/>
        </w:rPr>
      </w:pPr>
    </w:p>
    <w:p>
      <w:pPr>
        <w:jc w:val="both"/>
        <w:ind w:left="568" w:hanging="499"/>
        <w:spacing w:after="0" w:line="236" w:lineRule="auto"/>
        <w:tabs>
          <w:tab w:leader="none" w:pos="548" w:val="left"/>
        </w:tabs>
        <w:rPr>
          <w:sz w:val="20"/>
          <w:szCs w:val="20"/>
          <w:color w:val="auto"/>
        </w:rPr>
      </w:pPr>
      <w:r>
        <w:rPr>
          <w:rFonts w:ascii="Courier New" w:cs="Courier New" w:eastAsia="Courier New" w:hAnsi="Courier New"/>
          <w:sz w:val="12"/>
          <w:szCs w:val="12"/>
          <w:color w:val="auto"/>
        </w:rPr>
        <w:t>NOTE:</w:t>
        <w:tab/>
        <w:t>Please sign exactly as the name or names appear on this proxy. When shares are held jointly, each holder should sign. When signing as executor, administra attorney, trustee or guardian, please give full title as such. If the signer is a corporation, please sign full corporate name by duly authorized officer, g full title as such. If signer is a partnership, please sign in partnership name by authorized person.</w:t>
      </w:r>
    </w:p>
    <w:p>
      <w:pPr>
        <w:spacing w:after="0" w:line="117" w:lineRule="exact"/>
        <w:rPr>
          <w:sz w:val="20"/>
          <w:szCs w:val="20"/>
          <w:color w:val="auto"/>
        </w:rPr>
      </w:pPr>
    </w:p>
    <w:p>
      <w:pPr>
        <w:jc w:val="center"/>
        <w:ind w:right="5892"/>
        <w:spacing w:after="0"/>
        <w:rPr>
          <w:sz w:val="20"/>
          <w:szCs w:val="20"/>
          <w:color w:val="auto"/>
        </w:rPr>
      </w:pPr>
      <w:r>
        <w:rPr>
          <w:rFonts w:ascii="Courier New" w:cs="Courier New" w:eastAsia="Courier New" w:hAnsi="Courier New"/>
          <w:sz w:val="12"/>
          <w:szCs w:val="12"/>
          <w:color w:val="auto"/>
        </w:rPr>
        <w:t>TOWER SEMICONDUCTOR LTD.</w:t>
      </w:r>
    </w:p>
    <w:p>
      <w:pPr>
        <w:spacing w:after="0" w:line="134" w:lineRule="exact"/>
        <w:rPr>
          <w:sz w:val="20"/>
          <w:szCs w:val="20"/>
          <w:color w:val="auto"/>
        </w:rPr>
      </w:pPr>
    </w:p>
    <w:p>
      <w:pPr>
        <w:jc w:val="center"/>
        <w:ind w:right="5892"/>
        <w:spacing w:after="0"/>
        <w:rPr>
          <w:sz w:val="20"/>
          <w:szCs w:val="20"/>
          <w:color w:val="auto"/>
        </w:rPr>
      </w:pPr>
      <w:r>
        <w:rPr>
          <w:rFonts w:ascii="Courier New" w:cs="Courier New" w:eastAsia="Courier New" w:hAnsi="Courier New"/>
          <w:sz w:val="12"/>
          <w:szCs w:val="12"/>
          <w:color w:val="auto"/>
        </w:rPr>
        <w:t>FOR THE ANNUAL AND SPECIAL GENERAL MEETING OF SHAREHOLDERS</w:t>
      </w:r>
    </w:p>
    <w:p>
      <w:pPr>
        <w:jc w:val="center"/>
        <w:ind w:right="5892"/>
        <w:spacing w:after="0"/>
        <w:rPr>
          <w:sz w:val="20"/>
          <w:szCs w:val="20"/>
          <w:color w:val="auto"/>
        </w:rPr>
      </w:pPr>
      <w:r>
        <w:rPr>
          <w:rFonts w:ascii="Courier New" w:cs="Courier New" w:eastAsia="Courier New" w:hAnsi="Courier New"/>
          <w:sz w:val="12"/>
          <w:szCs w:val="12"/>
          <w:color w:val="auto"/>
        </w:rPr>
        <w:t>TO BE HELD ON THURSDAY, SEPTEMBER 28, 2006</w:t>
      </w:r>
    </w:p>
    <w:p>
      <w:pPr>
        <w:spacing w:after="0" w:line="133" w:lineRule="exact"/>
        <w:rPr>
          <w:sz w:val="20"/>
          <w:szCs w:val="20"/>
          <w:color w:val="auto"/>
        </w:rPr>
      </w:pPr>
    </w:p>
    <w:p>
      <w:pPr>
        <w:ind w:left="768"/>
        <w:spacing w:after="0"/>
        <w:rPr>
          <w:sz w:val="20"/>
          <w:szCs w:val="20"/>
          <w:color w:val="auto"/>
        </w:rPr>
      </w:pPr>
      <w:r>
        <w:rPr>
          <w:rFonts w:ascii="Courier New" w:cs="Courier New" w:eastAsia="Courier New" w:hAnsi="Courier New"/>
          <w:sz w:val="12"/>
          <w:szCs w:val="12"/>
          <w:color w:val="auto"/>
        </w:rPr>
        <w:t>THIS PROXY IS SOLICITED ON BEHALF OF THE BOARD OF DIRECTORS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 undersigned shareholder of Tower Semiconductor Ltd. (the "Company") hereby</w:t>
      </w:r>
    </w:p>
    <w:p>
      <w:pPr>
        <w:ind w:left="8"/>
        <w:spacing w:after="0"/>
        <w:rPr>
          <w:sz w:val="20"/>
          <w:szCs w:val="20"/>
          <w:color w:val="auto"/>
        </w:rPr>
      </w:pPr>
      <w:r>
        <w:rPr>
          <w:rFonts w:ascii="Courier New" w:cs="Courier New" w:eastAsia="Courier New" w:hAnsi="Courier New"/>
          <w:sz w:val="12"/>
          <w:szCs w:val="12"/>
          <w:color w:val="auto"/>
        </w:rPr>
        <w:t>appoints each of Oren Shirazi and Nati Somekh Gilboa of the Company, each with</w:t>
      </w:r>
    </w:p>
    <w:p>
      <w:pPr>
        <w:ind w:left="8"/>
        <w:spacing w:after="0" w:line="237" w:lineRule="auto"/>
        <w:rPr>
          <w:sz w:val="20"/>
          <w:szCs w:val="20"/>
          <w:color w:val="auto"/>
        </w:rPr>
      </w:pPr>
      <w:r>
        <w:rPr>
          <w:rFonts w:ascii="Courier New" w:cs="Courier New" w:eastAsia="Courier New" w:hAnsi="Courier New"/>
          <w:sz w:val="12"/>
          <w:szCs w:val="12"/>
          <w:color w:val="auto"/>
        </w:rPr>
        <w:t>full power of substitution, the true and lawful attorney, agent and proxy of the</w:t>
      </w:r>
    </w:p>
    <w:p>
      <w:pPr>
        <w:ind w:left="8"/>
        <w:spacing w:after="0"/>
        <w:rPr>
          <w:sz w:val="20"/>
          <w:szCs w:val="20"/>
          <w:color w:val="auto"/>
        </w:rPr>
      </w:pPr>
      <w:r>
        <w:rPr>
          <w:rFonts w:ascii="Courier New" w:cs="Courier New" w:eastAsia="Courier New" w:hAnsi="Courier New"/>
          <w:sz w:val="12"/>
          <w:szCs w:val="12"/>
          <w:color w:val="auto"/>
        </w:rPr>
        <w:t>undersigned, to vote, as designated on the reverse side, all of the Ordinary</w:t>
      </w:r>
    </w:p>
    <w:p>
      <w:pPr>
        <w:ind w:left="8"/>
        <w:spacing w:after="0" w:line="237" w:lineRule="auto"/>
        <w:rPr>
          <w:sz w:val="20"/>
          <w:szCs w:val="20"/>
          <w:color w:val="auto"/>
        </w:rPr>
      </w:pPr>
      <w:r>
        <w:rPr>
          <w:rFonts w:ascii="Courier New" w:cs="Courier New" w:eastAsia="Courier New" w:hAnsi="Courier New"/>
          <w:sz w:val="12"/>
          <w:szCs w:val="12"/>
          <w:color w:val="auto"/>
        </w:rPr>
        <w:t>Shares of the Company which the undersigned is entitled in any capacity to vote</w:t>
      </w:r>
    </w:p>
    <w:p>
      <w:pPr>
        <w:ind w:left="8"/>
        <w:spacing w:after="0"/>
        <w:rPr>
          <w:sz w:val="20"/>
          <w:szCs w:val="20"/>
          <w:color w:val="auto"/>
        </w:rPr>
      </w:pPr>
      <w:r>
        <w:rPr>
          <w:rFonts w:ascii="Courier New" w:cs="Courier New" w:eastAsia="Courier New" w:hAnsi="Courier New"/>
          <w:sz w:val="12"/>
          <w:szCs w:val="12"/>
          <w:color w:val="auto"/>
        </w:rPr>
        <w:t>at the Annual and Special General Meeting of Shareholders of the Company to be</w:t>
      </w:r>
    </w:p>
    <w:p>
      <w:pPr>
        <w:ind w:left="8"/>
        <w:spacing w:after="0" w:line="237" w:lineRule="auto"/>
        <w:rPr>
          <w:sz w:val="20"/>
          <w:szCs w:val="20"/>
          <w:color w:val="auto"/>
        </w:rPr>
      </w:pPr>
      <w:r>
        <w:rPr>
          <w:rFonts w:ascii="Courier New" w:cs="Courier New" w:eastAsia="Courier New" w:hAnsi="Courier New"/>
          <w:sz w:val="12"/>
          <w:szCs w:val="12"/>
          <w:color w:val="auto"/>
        </w:rPr>
        <w:t>held at the offices of the Company located at Hamada Avenue, Ramat Gavriel</w:t>
      </w:r>
    </w:p>
    <w:p>
      <w:pPr>
        <w:ind w:left="8"/>
        <w:spacing w:after="0"/>
        <w:rPr>
          <w:sz w:val="20"/>
          <w:szCs w:val="20"/>
          <w:color w:val="auto"/>
        </w:rPr>
      </w:pPr>
      <w:r>
        <w:rPr>
          <w:rFonts w:ascii="Courier New" w:cs="Courier New" w:eastAsia="Courier New" w:hAnsi="Courier New"/>
          <w:sz w:val="12"/>
          <w:szCs w:val="12"/>
          <w:color w:val="auto"/>
        </w:rPr>
        <w:t>Industrial Park, Migdal Haemek, Israel, on Thursday, September 28, 2006 at 9:00</w:t>
      </w:r>
    </w:p>
    <w:p>
      <w:pPr>
        <w:ind w:left="8"/>
        <w:spacing w:after="0" w:line="237" w:lineRule="auto"/>
        <w:rPr>
          <w:sz w:val="20"/>
          <w:szCs w:val="20"/>
          <w:color w:val="auto"/>
        </w:rPr>
      </w:pPr>
      <w:r>
        <w:rPr>
          <w:rFonts w:ascii="Courier New" w:cs="Courier New" w:eastAsia="Courier New" w:hAnsi="Courier New"/>
          <w:sz w:val="12"/>
          <w:szCs w:val="12"/>
          <w:color w:val="auto"/>
        </w:rPr>
        <w:t>a.m. (local time) and all adjournments and postponements thereof.</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 undersigned hereby acknowledges receipt of the Notice of an Annual and</w:t>
      </w:r>
    </w:p>
    <w:p>
      <w:pPr>
        <w:ind w:left="8"/>
        <w:spacing w:after="0"/>
        <w:rPr>
          <w:sz w:val="20"/>
          <w:szCs w:val="20"/>
          <w:color w:val="auto"/>
        </w:rPr>
      </w:pPr>
      <w:r>
        <w:rPr>
          <w:rFonts w:ascii="Courier New" w:cs="Courier New" w:eastAsia="Courier New" w:hAnsi="Courier New"/>
          <w:sz w:val="12"/>
          <w:szCs w:val="12"/>
          <w:color w:val="auto"/>
        </w:rPr>
        <w:t>Special General Meeting and the Proxy Statement accompanying such Notice,</w:t>
      </w:r>
    </w:p>
    <w:p>
      <w:pPr>
        <w:ind w:left="8"/>
        <w:spacing w:after="0" w:line="237" w:lineRule="auto"/>
        <w:rPr>
          <w:sz w:val="20"/>
          <w:szCs w:val="20"/>
          <w:color w:val="auto"/>
        </w:rPr>
      </w:pPr>
      <w:r>
        <w:rPr>
          <w:rFonts w:ascii="Courier New" w:cs="Courier New" w:eastAsia="Courier New" w:hAnsi="Courier New"/>
          <w:sz w:val="12"/>
          <w:szCs w:val="12"/>
          <w:color w:val="auto"/>
        </w:rPr>
        <w:t>revokes any proxy or proxies heretofore given to vote upon or act with respect</w:t>
      </w:r>
    </w:p>
    <w:p>
      <w:pPr>
        <w:ind w:left="8"/>
        <w:spacing w:after="0"/>
        <w:rPr>
          <w:sz w:val="20"/>
          <w:szCs w:val="20"/>
          <w:color w:val="auto"/>
        </w:rPr>
      </w:pPr>
      <w:r>
        <w:rPr>
          <w:rFonts w:ascii="Courier New" w:cs="Courier New" w:eastAsia="Courier New" w:hAnsi="Courier New"/>
          <w:sz w:val="12"/>
          <w:szCs w:val="12"/>
          <w:color w:val="auto"/>
        </w:rPr>
        <w:t>to the undersigned's shares and hereby ratifies and confirm all that the proxies</w:t>
      </w:r>
    </w:p>
    <w:p>
      <w:pPr>
        <w:ind w:left="8"/>
        <w:spacing w:after="0" w:line="237" w:lineRule="auto"/>
        <w:rPr>
          <w:sz w:val="20"/>
          <w:szCs w:val="20"/>
          <w:color w:val="auto"/>
        </w:rPr>
      </w:pPr>
      <w:r>
        <w:rPr>
          <w:rFonts w:ascii="Courier New" w:cs="Courier New" w:eastAsia="Courier New" w:hAnsi="Courier New"/>
          <w:sz w:val="12"/>
          <w:szCs w:val="12"/>
          <w:color w:val="auto"/>
        </w:rPr>
        <w:t>or their substitutes may lawfully do by virtue hereof.</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THIS PROXY WHEN PROPERLY EXECUTED WILL BE VOTED IN ACCORDANCE WITH THE MANNER</w:t>
      </w:r>
    </w:p>
    <w:p>
      <w:pPr>
        <w:ind w:left="8"/>
        <w:spacing w:after="0"/>
        <w:rPr>
          <w:sz w:val="20"/>
          <w:szCs w:val="20"/>
          <w:color w:val="auto"/>
        </w:rPr>
      </w:pPr>
      <w:r>
        <w:rPr>
          <w:rFonts w:ascii="Courier New" w:cs="Courier New" w:eastAsia="Courier New" w:hAnsi="Courier New"/>
          <w:sz w:val="12"/>
          <w:szCs w:val="12"/>
          <w:color w:val="auto"/>
        </w:rPr>
        <w:t>DIRECTED HEREIN BY THE UNDERSIGNED SHAREHOLDER. IF NO DIRECTION IS MADE, THIS</w:t>
      </w:r>
    </w:p>
    <w:p>
      <w:pPr>
        <w:ind w:left="8"/>
        <w:spacing w:after="0" w:line="237" w:lineRule="auto"/>
        <w:rPr>
          <w:sz w:val="20"/>
          <w:szCs w:val="20"/>
          <w:color w:val="auto"/>
        </w:rPr>
      </w:pPr>
      <w:r>
        <w:rPr>
          <w:rFonts w:ascii="Courier New" w:cs="Courier New" w:eastAsia="Courier New" w:hAnsi="Courier New"/>
          <w:sz w:val="12"/>
          <w:szCs w:val="12"/>
          <w:color w:val="auto"/>
        </w:rPr>
        <w:t>PROXY WILL BE VOTED FOR PROPOSALS 2 THROUGH 6 BUT WILL NOT BE VOTED WITH RESPECT</w:t>
      </w:r>
    </w:p>
    <w:p>
      <w:pPr>
        <w:ind w:left="8"/>
        <w:spacing w:after="0"/>
        <w:rPr>
          <w:sz w:val="20"/>
          <w:szCs w:val="20"/>
          <w:color w:val="auto"/>
        </w:rPr>
      </w:pPr>
      <w:r>
        <w:rPr>
          <w:rFonts w:ascii="Courier New" w:cs="Courier New" w:eastAsia="Courier New" w:hAnsi="Courier New"/>
          <w:sz w:val="12"/>
          <w:szCs w:val="12"/>
          <w:color w:val="auto"/>
        </w:rPr>
        <w:t>TO PROPOSAL 7. IN ORDER FOR YOUR VOTE TO BE COUNTED WITH RESPECT TO PROPOSALS 7,</w:t>
      </w:r>
    </w:p>
    <w:p>
      <w:pPr>
        <w:ind w:left="8"/>
        <w:spacing w:after="0" w:line="237" w:lineRule="auto"/>
        <w:rPr>
          <w:sz w:val="20"/>
          <w:szCs w:val="20"/>
          <w:color w:val="auto"/>
        </w:rPr>
      </w:pPr>
      <w:r>
        <w:rPr>
          <w:rFonts w:ascii="Courier New" w:cs="Courier New" w:eastAsia="Courier New" w:hAnsi="Courier New"/>
          <w:sz w:val="12"/>
          <w:szCs w:val="12"/>
          <w:color w:val="auto"/>
        </w:rPr>
        <w:t>YOU MUST, IN ADDITION TO CASTING YOUR VOTE, INDICATE WHETHER YOU HAVE A</w:t>
      </w:r>
    </w:p>
    <w:p>
      <w:pPr>
        <w:ind w:left="8"/>
        <w:spacing w:after="0"/>
        <w:rPr>
          <w:sz w:val="20"/>
          <w:szCs w:val="20"/>
          <w:color w:val="auto"/>
        </w:rPr>
      </w:pPr>
      <w:r>
        <w:rPr>
          <w:rFonts w:ascii="Courier New" w:cs="Courier New" w:eastAsia="Courier New" w:hAnsi="Courier New"/>
          <w:sz w:val="12"/>
          <w:szCs w:val="12"/>
          <w:color w:val="auto"/>
        </w:rPr>
        <w:t>"PERSONAL INTEREST" IN SUCH PROPOSAL BY MARKING EITHER YES OR NO IN THE BOXES</w:t>
      </w:r>
    </w:p>
    <w:p>
      <w:pPr>
        <w:ind w:left="8"/>
        <w:spacing w:after="0" w:line="237" w:lineRule="auto"/>
        <w:rPr>
          <w:sz w:val="20"/>
          <w:szCs w:val="20"/>
          <w:color w:val="auto"/>
        </w:rPr>
      </w:pPr>
      <w:r>
        <w:rPr>
          <w:rFonts w:ascii="Courier New" w:cs="Courier New" w:eastAsia="Courier New" w:hAnsi="Courier New"/>
          <w:sz w:val="12"/>
          <w:szCs w:val="12"/>
          <w:color w:val="auto"/>
        </w:rPr>
        <w:t>PROVIDED.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Beneficial owners who hold their shares through members of the Tel Aviv Stock</w:t>
      </w:r>
    </w:p>
    <w:p>
      <w:pPr>
        <w:ind w:left="8"/>
        <w:spacing w:after="0"/>
        <w:rPr>
          <w:sz w:val="20"/>
          <w:szCs w:val="20"/>
          <w:color w:val="auto"/>
        </w:rPr>
      </w:pPr>
      <w:r>
        <w:rPr>
          <w:rFonts w:ascii="Courier New" w:cs="Courier New" w:eastAsia="Courier New" w:hAnsi="Courier New"/>
          <w:sz w:val="12"/>
          <w:szCs w:val="12"/>
          <w:color w:val="auto"/>
        </w:rPr>
        <w:t>Exchange ("TASE") may either vote their shares in person at the meeting by</w:t>
      </w:r>
    </w:p>
    <w:p>
      <w:pPr>
        <w:ind w:left="8"/>
        <w:spacing w:after="0" w:line="237" w:lineRule="auto"/>
        <w:rPr>
          <w:sz w:val="20"/>
          <w:szCs w:val="20"/>
          <w:color w:val="auto"/>
        </w:rPr>
      </w:pPr>
      <w:r>
        <w:rPr>
          <w:rFonts w:ascii="Courier New" w:cs="Courier New" w:eastAsia="Courier New" w:hAnsi="Courier New"/>
          <w:sz w:val="12"/>
          <w:szCs w:val="12"/>
          <w:color w:val="auto"/>
        </w:rPr>
        <w:t>presenting a certificate signed by a member of the TASE which complies with the</w:t>
      </w:r>
    </w:p>
    <w:p>
      <w:pPr>
        <w:ind w:left="8"/>
        <w:spacing w:after="0"/>
        <w:rPr>
          <w:sz w:val="20"/>
          <w:szCs w:val="20"/>
          <w:color w:val="auto"/>
        </w:rPr>
      </w:pPr>
      <w:r>
        <w:rPr>
          <w:rFonts w:ascii="Courier New" w:cs="Courier New" w:eastAsia="Courier New" w:hAnsi="Courier New"/>
          <w:sz w:val="12"/>
          <w:szCs w:val="12"/>
          <w:color w:val="auto"/>
        </w:rPr>
        <w:t>Israel Companies Regulations (Proof of Ownership for Voting in General</w:t>
      </w:r>
    </w:p>
    <w:p>
      <w:pPr>
        <w:ind w:left="8"/>
        <w:spacing w:after="0" w:line="237" w:lineRule="auto"/>
        <w:rPr>
          <w:sz w:val="20"/>
          <w:szCs w:val="20"/>
          <w:color w:val="auto"/>
        </w:rPr>
      </w:pPr>
      <w:r>
        <w:rPr>
          <w:rFonts w:ascii="Courier New" w:cs="Courier New" w:eastAsia="Courier New" w:hAnsi="Courier New"/>
          <w:sz w:val="12"/>
          <w:szCs w:val="12"/>
          <w:color w:val="auto"/>
        </w:rPr>
        <w:t>Meetings)--2000 as proof of ownership of the shares, or send such certificate</w:t>
      </w:r>
    </w:p>
    <w:p>
      <w:pPr>
        <w:ind w:left="8"/>
        <w:spacing w:after="0"/>
        <w:rPr>
          <w:sz w:val="20"/>
          <w:szCs w:val="20"/>
          <w:color w:val="auto"/>
        </w:rPr>
      </w:pPr>
      <w:r>
        <w:rPr>
          <w:rFonts w:ascii="Courier New" w:cs="Courier New" w:eastAsia="Courier New" w:hAnsi="Courier New"/>
          <w:sz w:val="12"/>
          <w:szCs w:val="12"/>
          <w:color w:val="auto"/>
        </w:rPr>
        <w:t>along with a duly executed proxy to the Company at Hamada Avenue, Ramat Gavriel</w:t>
      </w:r>
    </w:p>
    <w:p>
      <w:pPr>
        <w:ind w:left="8"/>
        <w:spacing w:after="0" w:line="237" w:lineRule="auto"/>
        <w:rPr>
          <w:sz w:val="20"/>
          <w:szCs w:val="20"/>
          <w:color w:val="auto"/>
        </w:rPr>
      </w:pPr>
      <w:r>
        <w:rPr>
          <w:rFonts w:ascii="Courier New" w:cs="Courier New" w:eastAsia="Courier New" w:hAnsi="Courier New"/>
          <w:sz w:val="12"/>
          <w:szCs w:val="12"/>
          <w:color w:val="auto"/>
        </w:rPr>
        <w:t>Industrial Park, Post Office Box 619, Migdal Haemek 23105, Israel, Attention:</w:t>
      </w:r>
    </w:p>
    <w:p>
      <w:pPr>
        <w:ind w:left="8"/>
        <w:spacing w:after="0"/>
        <w:rPr>
          <w:sz w:val="20"/>
          <w:szCs w:val="20"/>
          <w:color w:val="auto"/>
        </w:rPr>
      </w:pPr>
      <w:r>
        <w:rPr>
          <w:rFonts w:ascii="Courier New" w:cs="Courier New" w:eastAsia="Courier New" w:hAnsi="Courier New"/>
          <w:sz w:val="12"/>
          <w:szCs w:val="12"/>
          <w:color w:val="auto"/>
        </w:rPr>
        <w:t>Corporate Secretary.</w:t>
      </w:r>
    </w:p>
    <w:p>
      <w:pPr>
        <w:spacing w:after="0" w:line="134" w:lineRule="exact"/>
        <w:rPr>
          <w:sz w:val="20"/>
          <w:szCs w:val="20"/>
          <w:color w:val="auto"/>
        </w:rPr>
      </w:pPr>
    </w:p>
    <w:p>
      <w:pPr>
        <w:ind w:left="1268"/>
        <w:spacing w:after="0"/>
        <w:rPr>
          <w:sz w:val="20"/>
          <w:szCs w:val="20"/>
          <w:color w:val="auto"/>
        </w:rPr>
      </w:pPr>
      <w:r>
        <w:rPr>
          <w:rFonts w:ascii="Courier New" w:cs="Courier New" w:eastAsia="Courier New" w:hAnsi="Courier New"/>
          <w:sz w:val="12"/>
          <w:szCs w:val="12"/>
          <w:color w:val="auto"/>
        </w:rPr>
        <w:t>(CONTINUED AND TO BE SIGNED ON REVERSE SIDE)</w:t>
      </w:r>
    </w:p>
    <w:sectPr>
      <w:pgSz w:w="11900" w:h="16838" w:orient="portrait"/>
      <w:cols w:equalWidth="0" w:num="1">
        <w:col w:w="11528"/>
      </w:cols>
      <w:pgMar w:left="212" w:top="137" w:right="159" w:bottom="10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lowerRoman"/>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upperLetter"/>
      <w:start w:val="1"/>
    </w:lvl>
    <w:lvl w:ilvl="1">
      <w:lvlJc w:val="left"/>
      <w:lvlText w:val="o"/>
      <w:numFmt w:val="bullet"/>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2019-12-14T04:06:32Z</dcterms:created>
  <dcterms:modified xsi:type="dcterms:W3CDTF">2019-12-14T04:06:32Z</dcterms:modified>
</cp:coreProperties>
</file>